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t>EDITAL DE LICITAÇÃO</w:t>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t>MODALIDADE: “CONCORRÊNCIA Nº 12/2026”</w:t>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r>
    </w:p>
    <w:p>
      <w:pPr>
        <w:pStyle w:val="Standard"/>
        <w:jc w:val="center"/>
        <w:rPr/>
      </w:pPr>
      <w:r>
        <w:rPr>
          <w:rFonts w:cs="Book Antiqua" w:ascii="Book Antiqua" w:hAnsi="Book Antiqua"/>
          <w:b/>
          <w:sz w:val="18"/>
          <w:szCs w:val="18"/>
          <w:u w:val="single"/>
        </w:rPr>
        <w:t xml:space="preserve">VALOR ESTIMADO: </w:t>
      </w:r>
      <w:r>
        <w:rPr>
          <w:rFonts w:cs="Book Antiqua" w:ascii="Book Antiqua" w:hAnsi="Book Antiqua"/>
          <w:b/>
          <w:sz w:val="18"/>
          <w:szCs w:val="18"/>
          <w:u w:val="single"/>
          <w:shd w:fill="FFFF00" w:val="clear"/>
        </w:rPr>
        <w:t>R$ 3.519.966,61</w:t>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t>CRITÉRIO DE JULGAMENTO: MENOR PREÇO</w:t>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t>MODO DE DISPUTA: ABERTO</w:t>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t>FORMA: ELETRÔNICA</w:t>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r>
    </w:p>
    <w:p>
      <w:pPr>
        <w:pStyle w:val="Standard"/>
        <w:ind w:firstLine="1417"/>
        <w:jc w:val="both"/>
        <w:rPr/>
      </w:pPr>
      <w:r>
        <w:rPr>
          <w:rFonts w:cs="Book Antiqua" w:ascii="Book Antiqua" w:hAnsi="Book Antiqua"/>
          <w:sz w:val="18"/>
          <w:szCs w:val="18"/>
        </w:rPr>
        <w:t xml:space="preserve">A PREFEITURA MUNICIPAL DE RONDONÓPOLIS/MT, </w:t>
      </w:r>
      <w:r>
        <w:rPr>
          <w:rFonts w:cs="Book Antiqua" w:ascii="Book Antiqua" w:hAnsi="Book Antiqua"/>
          <w:bCs/>
          <w:sz w:val="18"/>
          <w:szCs w:val="18"/>
        </w:rPr>
        <w:t xml:space="preserve">Estado de Mato Grosso, localizada à Avenida Duque de Caxias, n.º 526, Bairro Vila Aurora, sob a </w:t>
      </w:r>
      <w:r>
        <w:rPr>
          <w:rFonts w:cs="Book Antiqua" w:ascii="Book Antiqua" w:hAnsi="Book Antiqua"/>
          <w:b/>
          <w:bCs/>
          <w:sz w:val="18"/>
          <w:szCs w:val="18"/>
        </w:rPr>
        <w:t>Unidade Compradora nº 989151,</w:t>
      </w:r>
      <w:r>
        <w:rPr>
          <w:rFonts w:cs="Book Antiqua" w:ascii="Book Antiqua" w:hAnsi="Book Antiqua"/>
          <w:sz w:val="18"/>
          <w:szCs w:val="18"/>
        </w:rPr>
        <w:t xml:space="preserve"> torna público que realizará licitação no dia</w:t>
      </w:r>
      <w:r>
        <w:rPr>
          <w:rFonts w:cs="Book Antiqua" w:ascii="Book Antiqua" w:hAnsi="Book Antiqua"/>
          <w:b/>
          <w:bCs/>
          <w:sz w:val="18"/>
          <w:szCs w:val="18"/>
          <w:shd w:fill="FFFF00" w:val="clear"/>
        </w:rPr>
        <w:t xml:space="preserve"> 06/07/2026</w:t>
      </w:r>
      <w:r>
        <w:rPr>
          <w:rFonts w:cs="Book Antiqua" w:ascii="Book Antiqua" w:hAnsi="Book Antiqua"/>
          <w:sz w:val="18"/>
          <w:szCs w:val="18"/>
        </w:rPr>
        <w:t xml:space="preserve">, na modalidade de </w:t>
      </w:r>
      <w:r>
        <w:rPr>
          <w:rFonts w:cs="Book Antiqua" w:ascii="Book Antiqua" w:hAnsi="Book Antiqua"/>
          <w:b/>
          <w:bCs/>
          <w:sz w:val="18"/>
          <w:szCs w:val="18"/>
          <w:u w:val="single"/>
        </w:rPr>
        <w:t>CONCORRÊNCIA</w:t>
      </w:r>
      <w:r>
        <w:rPr>
          <w:rFonts w:cs="Book Antiqua" w:ascii="Book Antiqua" w:hAnsi="Book Antiqua"/>
          <w:sz w:val="18"/>
          <w:szCs w:val="18"/>
        </w:rPr>
        <w:t xml:space="preserve"> julgamento </w:t>
      </w:r>
      <w:r>
        <w:rPr>
          <w:rFonts w:cs="Book Antiqua" w:ascii="Book Antiqua" w:hAnsi="Book Antiqua"/>
          <w:b/>
          <w:bCs/>
          <w:sz w:val="18"/>
          <w:szCs w:val="18"/>
          <w:u w:val="single"/>
        </w:rPr>
        <w:t>MENOR PREÇO</w:t>
      </w:r>
      <w:r>
        <w:rPr>
          <w:rFonts w:cs="Book Antiqua" w:ascii="Book Antiqua" w:hAnsi="Book Antiqua"/>
          <w:b/>
          <w:bCs/>
          <w:sz w:val="18"/>
          <w:szCs w:val="18"/>
        </w:rPr>
        <w:t>,</w:t>
      </w:r>
      <w:r>
        <w:rPr>
          <w:rFonts w:cs="Book Antiqua" w:ascii="Book Antiqua" w:hAnsi="Book Antiqua"/>
          <w:sz w:val="18"/>
          <w:szCs w:val="18"/>
        </w:rPr>
        <w:t xml:space="preserve"> de acordo com o que se encontra definido na especificação e condições estabelecidas neste Edital e seus anexos, cuja direção e julgamento serão realizados por sua Agente de Contratação nomeada por meio da Portaria nº 39.388, de 02 de julho de 2025, em conformidade com o disposto na Lei de Licitações e Contratos Administrativos nº 14.133, de 1º de abril de 2021, alterações e Decreto Municipal nº 11.685, de 18 de setembro de 2023 e demais legislações pertinentes, mediante as condições estabelecidas neste Edital e seus anexos.</w:t>
      </w:r>
    </w:p>
    <w:p>
      <w:pPr>
        <w:pStyle w:val="Standard"/>
        <w:ind w:firstLine="1417"/>
        <w:jc w:val="both"/>
        <w:rPr>
          <w:rFonts w:ascii="Book Antiqua" w:hAnsi="Book Antiqua" w:cs="Book Antiqua"/>
          <w:sz w:val="18"/>
          <w:szCs w:val="18"/>
        </w:rPr>
      </w:pPr>
      <w:r>
        <w:rPr>
          <w:rFonts w:cs="Book Antiqua" w:ascii="Book Antiqua" w:hAnsi="Book Antiqua"/>
          <w:sz w:val="18"/>
          <w:szCs w:val="18"/>
        </w:rPr>
      </w:r>
    </w:p>
    <w:p>
      <w:pPr>
        <w:pStyle w:val="Standard"/>
        <w:spacing w:lineRule="auto" w:line="276"/>
        <w:ind w:firstLine="1414"/>
        <w:jc w:val="both"/>
        <w:rPr/>
      </w:pPr>
      <w:r>
        <w:rPr>
          <w:rFonts w:cs="Book Antiqua" w:ascii="Book Antiqua" w:hAnsi="Book Antiqua"/>
          <w:sz w:val="18"/>
          <w:szCs w:val="18"/>
        </w:rPr>
        <w:t xml:space="preserve">O Prazo para cadastramento da </w:t>
      </w:r>
      <w:r>
        <w:rPr>
          <w:rFonts w:cs="Book Antiqua" w:ascii="Book Antiqua" w:hAnsi="Book Antiqua"/>
          <w:b/>
          <w:sz w:val="18"/>
          <w:szCs w:val="18"/>
        </w:rPr>
        <w:t>PROPOSTA ELETRÔNICA DE PREÇOS e</w:t>
      </w:r>
      <w:r>
        <w:rPr>
          <w:rFonts w:cs="Book Antiqua" w:ascii="Book Antiqua" w:hAnsi="Book Antiqua"/>
          <w:sz w:val="18"/>
          <w:szCs w:val="18"/>
        </w:rPr>
        <w:t xml:space="preserve"> </w:t>
      </w:r>
      <w:r>
        <w:rPr>
          <w:rFonts w:cs="Book Antiqua" w:ascii="Book Antiqua" w:hAnsi="Book Antiqua"/>
          <w:b/>
          <w:sz w:val="18"/>
          <w:szCs w:val="18"/>
        </w:rPr>
        <w:t xml:space="preserve">DOCUMENTAÇÃO DE HABILITAÇÃO </w:t>
      </w:r>
      <w:r>
        <w:rPr>
          <w:rFonts w:cs="Book Antiqua" w:ascii="Book Antiqua" w:hAnsi="Book Antiqua"/>
          <w:sz w:val="18"/>
          <w:szCs w:val="18"/>
        </w:rPr>
        <w:t xml:space="preserve">junto a Plataforma Eletrônica constante na página eletrônica da BLL – Bolsa de Licitações e Leilões: BLLCOMPRAS.COM até as </w:t>
      </w:r>
      <w:r>
        <w:rPr>
          <w:rFonts w:cs="Book Antiqua" w:ascii="Book Antiqua" w:hAnsi="Book Antiqua"/>
          <w:b/>
          <w:bCs/>
          <w:sz w:val="18"/>
          <w:szCs w:val="18"/>
          <w:shd w:fill="FFFF00" w:val="clear"/>
        </w:rPr>
        <w:t xml:space="preserve">09h30 </w:t>
      </w:r>
      <w:r>
        <w:rPr>
          <w:rFonts w:cs="Book Antiqua" w:ascii="Book Antiqua" w:hAnsi="Book Antiqua"/>
          <w:b/>
          <w:sz w:val="18"/>
          <w:szCs w:val="18"/>
          <w:shd w:fill="FFFF00" w:val="clear"/>
        </w:rPr>
        <w:t>horas (HORÁRIO DE BRASÍLIA) do dia 06/07/2026.</w:t>
      </w:r>
    </w:p>
    <w:p>
      <w:pPr>
        <w:pStyle w:val="Standard"/>
        <w:spacing w:lineRule="auto" w:line="276"/>
        <w:ind w:firstLine="1414"/>
        <w:jc w:val="both"/>
        <w:rPr/>
      </w:pPr>
      <w:r>
        <w:rPr/>
      </w:r>
    </w:p>
    <w:p>
      <w:pPr>
        <w:pStyle w:val="Standard"/>
        <w:spacing w:lineRule="auto" w:line="276"/>
        <w:ind w:firstLine="1414"/>
        <w:jc w:val="both"/>
        <w:rPr/>
      </w:pPr>
      <w:r>
        <w:rPr>
          <w:rFonts w:cs="Book Antiqua" w:ascii="Book Antiqua" w:hAnsi="Book Antiqua"/>
          <w:sz w:val="18"/>
          <w:szCs w:val="18"/>
        </w:rPr>
        <w:t>Os interessados poderão retirar o Edital completo, no bllcompras.com bem como examinar o Estudo Técnico Preliminar – ETP e Projeto Básico, na sede da Prefeitura Municipal, no endereço – Av. Duque de Caxias, n. 526, Vila Aurora, mediante apresentação de CD-ROM ou PEN-DRIVE, no horário das 13:00 às 18:00 horas em dias úteis.</w:t>
      </w:r>
    </w:p>
    <w:p>
      <w:pPr>
        <w:pStyle w:val="Standard"/>
        <w:spacing w:lineRule="auto" w:line="276"/>
        <w:ind w:firstLine="1414"/>
        <w:jc w:val="both"/>
        <w:rPr/>
      </w:pPr>
      <w:r>
        <w:rPr/>
      </w:r>
    </w:p>
    <w:p>
      <w:pPr>
        <w:pStyle w:val="Standard"/>
        <w:spacing w:lineRule="auto" w:line="276"/>
        <w:ind w:firstLine="1414"/>
        <w:jc w:val="both"/>
        <w:rPr/>
      </w:pPr>
      <w:r>
        <w:rPr/>
      </w:r>
    </w:p>
    <w:p>
      <w:pPr>
        <w:pStyle w:val="Standard"/>
        <w:spacing w:lineRule="auto" w:line="276"/>
        <w:ind w:firstLine="1414"/>
        <w:jc w:val="both"/>
        <w:rPr/>
      </w:pPr>
      <w:r>
        <w:rPr/>
      </w:r>
    </w:p>
    <w:p>
      <w:pPr>
        <w:pStyle w:val="Standard"/>
        <w:spacing w:lineRule="auto" w:line="276"/>
        <w:ind w:firstLine="1414"/>
        <w:jc w:val="both"/>
        <w:rPr/>
      </w:pPr>
      <w:r>
        <w:rPr/>
      </w:r>
    </w:p>
    <w:p>
      <w:pPr>
        <w:pStyle w:val="Standard"/>
        <w:spacing w:lineRule="auto" w:line="276"/>
        <w:ind w:firstLine="1414"/>
        <w:jc w:val="both"/>
        <w:rPr/>
      </w:pPr>
      <w:r>
        <w:rPr/>
      </w:r>
    </w:p>
    <w:p>
      <w:pPr>
        <w:pStyle w:val="Standard"/>
        <w:spacing w:lineRule="auto" w:line="276"/>
        <w:ind w:firstLine="1414"/>
        <w:jc w:val="both"/>
        <w:rPr>
          <w:rFonts w:cs="Liberation Serif"/>
        </w:rPr>
      </w:pPr>
      <w:r>
        <w:rPr>
          <w:rFonts w:cs="Liberation Serif"/>
        </w:rPr>
      </w:r>
    </w:p>
    <w:p>
      <w:pPr>
        <w:pStyle w:val="Standard"/>
        <w:ind w:firstLine="1414"/>
        <w:jc w:val="both"/>
        <w:rPr>
          <w:rFonts w:cs="Liberation Serif"/>
        </w:rPr>
      </w:pPr>
      <w:r>
        <w:rPr>
          <w:rFonts w:cs="Liberation Serif"/>
        </w:rPr>
      </w:r>
    </w:p>
    <w:p>
      <w:pPr>
        <w:pStyle w:val="Standard"/>
        <w:spacing w:lineRule="auto" w:line="276"/>
        <w:ind w:firstLine="1414"/>
        <w:jc w:val="both"/>
        <w:rPr>
          <w:rFonts w:cs="Liberation Serif"/>
        </w:rPr>
      </w:pPr>
      <w:r>
        <w:rPr>
          <w:rFonts w:cs="Liberation Serif"/>
        </w:rPr>
      </w:r>
    </w:p>
    <w:p>
      <w:pPr>
        <w:pStyle w:val="Standard"/>
        <w:spacing w:lineRule="auto" w:line="360"/>
        <w:jc w:val="center"/>
        <w:rPr/>
      </w:pPr>
      <w:r>
        <w:rPr>
          <w:b/>
          <w:sz w:val="22"/>
          <w:szCs w:val="22"/>
        </w:rPr>
        <w:t>RAFAELLY PRISCILA REZENDE DE ALMEIDA</w:t>
      </w:r>
    </w:p>
    <w:p>
      <w:pPr>
        <w:pStyle w:val="Standard"/>
        <w:spacing w:lineRule="auto" w:line="360"/>
        <w:jc w:val="center"/>
        <w:rPr>
          <w:sz w:val="22"/>
          <w:szCs w:val="22"/>
        </w:rPr>
      </w:pPr>
      <w:r>
        <w:rPr>
          <w:sz w:val="22"/>
          <w:szCs w:val="22"/>
        </w:rPr>
        <w:t>Superintendente de Compras e Licitação</w:t>
      </w:r>
    </w:p>
    <w:p>
      <w:pPr>
        <w:pStyle w:val="Standard"/>
        <w:spacing w:lineRule="auto" w:line="360"/>
        <w:jc w:val="center"/>
        <w:rPr/>
      </w:pPr>
      <w:r>
        <w:rPr/>
      </w:r>
    </w:p>
    <w:p>
      <w:pPr>
        <w:pStyle w:val="Standard"/>
        <w:spacing w:lineRule="auto" w:line="360"/>
        <w:jc w:val="center"/>
        <w:rPr/>
      </w:pPr>
      <w:r>
        <w:rPr/>
      </w:r>
    </w:p>
    <w:p>
      <w:pPr>
        <w:pStyle w:val="Standard"/>
        <w:spacing w:lineRule="auto" w:line="360"/>
        <w:jc w:val="center"/>
        <w:rPr/>
      </w:pPr>
      <w:r>
        <w:rPr/>
      </w:r>
    </w:p>
    <w:p>
      <w:pPr>
        <w:pStyle w:val="Standard"/>
        <w:spacing w:lineRule="auto" w:line="276"/>
        <w:ind w:firstLine="1414"/>
        <w:jc w:val="both"/>
        <w:rPr/>
      </w:pPr>
      <w:r>
        <w:rPr/>
      </w:r>
    </w:p>
    <w:p>
      <w:pPr>
        <w:pStyle w:val="Standard"/>
        <w:spacing w:lineRule="auto" w:line="276"/>
        <w:ind w:firstLine="1414"/>
        <w:jc w:val="both"/>
        <w:rPr/>
      </w:pPr>
      <w:r>
        <w:rPr/>
      </w:r>
    </w:p>
    <w:p>
      <w:pPr>
        <w:pStyle w:val="Standard"/>
        <w:spacing w:lineRule="auto" w:line="276"/>
        <w:ind w:firstLine="1414"/>
        <w:jc w:val="both"/>
        <w:rPr/>
      </w:pPr>
      <w:r>
        <w:rPr/>
      </w:r>
    </w:p>
    <w:p>
      <w:pPr>
        <w:pStyle w:val="Standard"/>
        <w:ind w:firstLine="1417"/>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sz w:val="18"/>
          <w:szCs w:val="18"/>
        </w:rPr>
      </w:pPr>
      <w:r>
        <w:rPr>
          <w:rFonts w:ascii="Book Antiqua" w:hAnsi="Book Antiqua"/>
          <w:sz w:val="18"/>
          <w:szCs w:val="18"/>
        </w:rPr>
      </w:r>
    </w:p>
    <w:p>
      <w:pPr>
        <w:pStyle w:val="Normal"/>
        <w:rPr>
          <w:rFonts w:ascii="Book Antiqua" w:hAnsi="Book Antiqua" w:eastAsia="Book Antiqua" w:cs="Book Antiqua"/>
          <w:b/>
          <w:b/>
          <w:color w:val="000000"/>
          <w:sz w:val="18"/>
          <w:szCs w:val="18"/>
          <w:lang w:eastAsia="zh-CN" w:bidi="hi-IN"/>
        </w:rPr>
      </w:pPr>
      <w:r>
        <w:rPr>
          <w:rFonts w:eastAsia="Book Antiqua" w:cs="Book Antiqua" w:ascii="Book Antiqua" w:hAnsi="Book Antiqua"/>
          <w:b/>
          <w:color w:val="000000"/>
          <w:sz w:val="18"/>
          <w:szCs w:val="18"/>
          <w:lang w:eastAsia="zh-CN" w:bidi="hi-IN"/>
        </w:rPr>
      </w:r>
      <w:r>
        <w:br w:type="page"/>
      </w:r>
    </w:p>
    <w:p>
      <w:pPr>
        <w:pStyle w:val="Standard"/>
        <w:numPr>
          <w:ilvl w:val="0"/>
          <w:numId w:val="4"/>
        </w:numPr>
        <w:shd w:val="clear" w:color="auto" w:fill="E0E0E0"/>
        <w:tabs>
          <w:tab w:val="clear" w:pos="708"/>
          <w:tab w:val="left" w:pos="566" w:leader="none"/>
        </w:tabs>
        <w:overflowPunct w:val="true"/>
        <w:ind w:left="720" w:hanging="720"/>
        <w:jc w:val="center"/>
        <w:textAlignment w:val="baseline"/>
        <w:rPr/>
      </w:pPr>
      <w:r>
        <w:rPr>
          <w:rFonts w:eastAsia="Book Antiqua" w:cs="Book Antiqua" w:ascii="Book Antiqua" w:hAnsi="Book Antiqua"/>
          <w:b/>
          <w:sz w:val="18"/>
          <w:szCs w:val="18"/>
        </w:rPr>
        <w:t>DO OBJETO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1.1—São partes integrantes deste Edital em CD-ROM o Estudo Técnico Preliminar – ETP, Projeto Básico contendo os seguintes elementos: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I – Estudo Técnico Preliminar – Mapa de Risco</w:t>
      </w:r>
    </w:p>
    <w:p>
      <w:pPr>
        <w:pStyle w:val="Standard"/>
        <w:jc w:val="both"/>
        <w:rPr>
          <w:rFonts w:ascii="Book Antiqua" w:hAnsi="Book Antiqua" w:cs="Book Antiqua"/>
          <w:sz w:val="18"/>
          <w:szCs w:val="18"/>
        </w:rPr>
      </w:pPr>
      <w:r>
        <w:rPr>
          <w:rFonts w:cs="Book Antiqua" w:ascii="Book Antiqua" w:hAnsi="Book Antiqua"/>
          <w:sz w:val="18"/>
          <w:szCs w:val="18"/>
        </w:rPr>
        <w:t>II – Projeto Básico/Executivo</w:t>
      </w:r>
    </w:p>
    <w:p>
      <w:pPr>
        <w:pStyle w:val="Standard"/>
        <w:rPr/>
      </w:pPr>
      <w:r>
        <w:rPr>
          <w:rFonts w:cs="Book Antiqua" w:ascii="Book Antiqua" w:hAnsi="Book Antiqua"/>
          <w:b/>
          <w:sz w:val="18"/>
          <w:szCs w:val="18"/>
        </w:rPr>
        <w:t xml:space="preserve">III – </w:t>
      </w:r>
      <w:r>
        <w:rPr>
          <w:rFonts w:cs="Book Antiqua" w:ascii="Book Antiqua" w:hAnsi="Book Antiqua"/>
          <w:sz w:val="18"/>
          <w:szCs w:val="18"/>
        </w:rPr>
        <w:t>Planilha Orçamentária;</w:t>
      </w:r>
    </w:p>
    <w:p>
      <w:pPr>
        <w:pStyle w:val="Standard"/>
        <w:tabs>
          <w:tab w:val="clear" w:pos="708"/>
          <w:tab w:val="left" w:pos="6180" w:leader="none"/>
        </w:tabs>
        <w:rPr/>
      </w:pPr>
      <w:r>
        <w:rPr>
          <w:rFonts w:cs="Book Antiqua" w:ascii="Book Antiqua" w:hAnsi="Book Antiqua"/>
          <w:b/>
          <w:sz w:val="18"/>
          <w:szCs w:val="18"/>
        </w:rPr>
        <w:t>IV –</w:t>
      </w:r>
      <w:r>
        <w:rPr>
          <w:rFonts w:cs="Book Antiqua" w:ascii="Book Antiqua" w:hAnsi="Book Antiqua"/>
          <w:sz w:val="18"/>
          <w:szCs w:val="18"/>
        </w:rPr>
        <w:t xml:space="preserve"> Cronograma Físico-Financeiro;</w:t>
        <w:tab/>
      </w:r>
      <w:bookmarkStart w:id="0" w:name="_GoBack"/>
      <w:bookmarkEnd w:id="0"/>
    </w:p>
    <w:p>
      <w:pPr>
        <w:pStyle w:val="Standard"/>
        <w:rPr/>
      </w:pPr>
      <w:r>
        <w:rPr>
          <w:rFonts w:cs="Book Antiqua" w:ascii="Book Antiqua" w:hAnsi="Book Antiqua"/>
          <w:b/>
          <w:sz w:val="18"/>
          <w:szCs w:val="18"/>
        </w:rPr>
        <w:t>V</w:t>
      </w:r>
      <w:r>
        <w:rPr>
          <w:rFonts w:cs="Book Antiqua" w:ascii="Book Antiqua" w:hAnsi="Book Antiqua"/>
          <w:sz w:val="18"/>
          <w:szCs w:val="18"/>
        </w:rPr>
        <w:t>—Memorial Descritivo</w:t>
      </w:r>
    </w:p>
    <w:p>
      <w:pPr>
        <w:pStyle w:val="Standard"/>
        <w:rPr/>
      </w:pPr>
      <w:r>
        <w:rPr>
          <w:rFonts w:cs="Book Antiqua" w:ascii="Book Antiqua" w:hAnsi="Book Antiqua"/>
          <w:b/>
          <w:sz w:val="18"/>
          <w:szCs w:val="18"/>
        </w:rPr>
        <w:t>VI</w:t>
      </w:r>
      <w:r>
        <w:rPr>
          <w:rFonts w:cs="Book Antiqua" w:ascii="Book Antiqua" w:hAnsi="Book Antiqua"/>
          <w:sz w:val="18"/>
          <w:szCs w:val="18"/>
        </w:rPr>
        <w:t xml:space="preserve"> – Memorial de Cálculo</w:t>
      </w:r>
    </w:p>
    <w:p>
      <w:pPr>
        <w:pStyle w:val="Standard"/>
        <w:rPr/>
      </w:pPr>
      <w:r>
        <w:rPr>
          <w:rFonts w:cs="Book Antiqua" w:ascii="Book Antiqua" w:hAnsi="Book Antiqua"/>
          <w:b/>
          <w:sz w:val="18"/>
          <w:szCs w:val="18"/>
        </w:rPr>
        <w:t xml:space="preserve">VII – </w:t>
      </w:r>
      <w:r>
        <w:rPr>
          <w:rFonts w:cs="Book Antiqua" w:ascii="Book Antiqua" w:hAnsi="Book Antiqua"/>
          <w:sz w:val="18"/>
          <w:szCs w:val="18"/>
        </w:rPr>
        <w:t>Projeto de engenharia</w:t>
      </w:r>
    </w:p>
    <w:p>
      <w:pPr>
        <w:pStyle w:val="Standard"/>
        <w:rPr/>
      </w:pPr>
      <w:r>
        <w:rPr/>
      </w:r>
    </w:p>
    <w:p>
      <w:pPr>
        <w:pStyle w:val="Standard"/>
        <w:rPr/>
      </w:pPr>
      <w:r>
        <w:rPr>
          <w:rFonts w:cs="Book Antiqua" w:ascii="Book Antiqua" w:hAnsi="Book Antiqua"/>
          <w:b/>
          <w:sz w:val="18"/>
          <w:szCs w:val="18"/>
        </w:rPr>
        <w:t>Anexos</w:t>
      </w:r>
      <w:r>
        <w:rPr>
          <w:rFonts w:cs="Book Antiqua" w:ascii="Book Antiqua" w:hAnsi="Book Antiqua"/>
          <w:sz w:val="18"/>
          <w:szCs w:val="18"/>
        </w:rPr>
        <w:t>:</w:t>
      </w:r>
    </w:p>
    <w:p>
      <w:pPr>
        <w:pStyle w:val="Standard"/>
        <w:rPr>
          <w:rFonts w:ascii="Book Antiqua" w:hAnsi="Book Antiqua" w:cs="Book Antiqua"/>
          <w:sz w:val="18"/>
          <w:szCs w:val="18"/>
        </w:rPr>
      </w:pPr>
      <w:r>
        <w:rPr>
          <w:rFonts w:cs="Book Antiqua" w:ascii="Book Antiqua" w:hAnsi="Book Antiqua"/>
          <w:sz w:val="18"/>
          <w:szCs w:val="18"/>
        </w:rPr>
        <w:t>Anexo I – Modelo de Proposta de Preços</w:t>
      </w:r>
    </w:p>
    <w:p>
      <w:pPr>
        <w:pStyle w:val="Standard"/>
        <w:rPr>
          <w:rFonts w:ascii="Book Antiqua" w:hAnsi="Book Antiqua" w:cs="Book Antiqua"/>
          <w:sz w:val="18"/>
          <w:szCs w:val="18"/>
        </w:rPr>
      </w:pPr>
      <w:r>
        <w:rPr>
          <w:rFonts w:cs="Book Antiqua" w:ascii="Book Antiqua" w:hAnsi="Book Antiqua"/>
          <w:sz w:val="18"/>
          <w:szCs w:val="18"/>
        </w:rPr>
        <w:t>Anexo II – Modelo de Declaração de Não Empregar Menor</w:t>
      </w:r>
    </w:p>
    <w:p>
      <w:pPr>
        <w:pStyle w:val="Standard"/>
        <w:rPr>
          <w:rFonts w:ascii="Book Antiqua" w:hAnsi="Book Antiqua" w:cs="Book Antiqua"/>
          <w:sz w:val="18"/>
          <w:szCs w:val="18"/>
        </w:rPr>
      </w:pPr>
      <w:r>
        <w:rPr>
          <w:rFonts w:cs="Book Antiqua" w:ascii="Book Antiqua" w:hAnsi="Book Antiqua"/>
          <w:sz w:val="18"/>
          <w:szCs w:val="18"/>
        </w:rPr>
        <w:t>Anexo III – Modelo de Declaração de Inexistência de Fato Impeditivo à Habilitação</w:t>
      </w:r>
    </w:p>
    <w:p>
      <w:pPr>
        <w:pStyle w:val="Standard"/>
        <w:rPr>
          <w:rFonts w:ascii="Book Antiqua" w:hAnsi="Book Antiqua" w:cs="Book Antiqua"/>
          <w:sz w:val="18"/>
          <w:szCs w:val="18"/>
        </w:rPr>
      </w:pPr>
      <w:r>
        <w:rPr>
          <w:rFonts w:cs="Book Antiqua" w:ascii="Book Antiqua" w:hAnsi="Book Antiqua"/>
          <w:sz w:val="18"/>
          <w:szCs w:val="18"/>
        </w:rPr>
        <w:t>Anexo IV – Modelo de Termo de Vistoria</w:t>
      </w:r>
    </w:p>
    <w:p>
      <w:pPr>
        <w:pStyle w:val="Standard"/>
        <w:rPr>
          <w:rFonts w:ascii="Book Antiqua" w:hAnsi="Book Antiqua" w:cs="Book Antiqua"/>
          <w:sz w:val="18"/>
          <w:szCs w:val="18"/>
        </w:rPr>
      </w:pPr>
      <w:r>
        <w:rPr>
          <w:rFonts w:cs="Book Antiqua" w:ascii="Book Antiqua" w:hAnsi="Book Antiqua"/>
          <w:sz w:val="18"/>
          <w:szCs w:val="18"/>
        </w:rPr>
        <w:t>Anexo V – Modelo Declaração de Inexistência no Quadro de Dirigentes da Entidade de Servidores com Vínculos no Poder Público.</w:t>
      </w:r>
    </w:p>
    <w:p>
      <w:pPr>
        <w:pStyle w:val="Standard"/>
        <w:rPr>
          <w:rFonts w:ascii="Book Antiqua" w:hAnsi="Book Antiqua" w:cs="Book Antiqua"/>
          <w:sz w:val="18"/>
          <w:szCs w:val="18"/>
        </w:rPr>
      </w:pPr>
      <w:r>
        <w:rPr>
          <w:rFonts w:cs="Book Antiqua" w:ascii="Book Antiqua" w:hAnsi="Book Antiqua"/>
          <w:sz w:val="18"/>
          <w:szCs w:val="18"/>
        </w:rPr>
        <w:t>Anexo VI – Declaração beneficiária de microempresa Lei 123-2006.</w:t>
      </w:r>
    </w:p>
    <w:p>
      <w:pPr>
        <w:pStyle w:val="Standard"/>
        <w:rPr>
          <w:rFonts w:ascii="Book Antiqua" w:hAnsi="Book Antiqua" w:cs="Book Antiqua"/>
          <w:sz w:val="18"/>
          <w:szCs w:val="18"/>
        </w:rPr>
      </w:pPr>
      <w:r>
        <w:rPr>
          <w:rFonts w:cs="Book Antiqua" w:ascii="Book Antiqua" w:hAnsi="Book Antiqua"/>
          <w:sz w:val="18"/>
          <w:szCs w:val="18"/>
        </w:rPr>
        <w:t>Anexo VII – Declaração de conhecimento do local onde será realizada a obra/serviço Anexo VIII – Modelo Bonificação e Despesas Indiretas – BDI</w:t>
      </w:r>
    </w:p>
    <w:p>
      <w:pPr>
        <w:pStyle w:val="Standard"/>
        <w:rPr>
          <w:rFonts w:ascii="Book Antiqua" w:hAnsi="Book Antiqua" w:cs="Book Antiqua"/>
          <w:sz w:val="18"/>
          <w:szCs w:val="18"/>
        </w:rPr>
      </w:pPr>
      <w:r>
        <w:rPr>
          <w:rFonts w:cs="Book Antiqua" w:ascii="Book Antiqua" w:hAnsi="Book Antiqua"/>
          <w:sz w:val="18"/>
          <w:szCs w:val="18"/>
        </w:rPr>
        <w:t>Anexo IX – Minuta de Contrato</w:t>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pPr>
      <w:r>
        <w:rPr/>
      </w:r>
    </w:p>
    <w:p>
      <w:pPr>
        <w:pStyle w:val="Normal"/>
        <w:rPr>
          <w:rFonts w:ascii="Book Antiqua" w:hAnsi="Book Antiqua" w:eastAsia="Book Antiqua" w:cs="Book Antiqua"/>
          <w:b/>
          <w:b/>
          <w:color w:val="000000"/>
          <w:sz w:val="18"/>
          <w:szCs w:val="18"/>
          <w:lang w:eastAsia="zh-CN" w:bidi="hi-IN"/>
        </w:rPr>
      </w:pPr>
      <w:r>
        <w:rPr>
          <w:rFonts w:eastAsia="Book Antiqua" w:cs="Book Antiqua" w:ascii="Book Antiqua" w:hAnsi="Book Antiqua"/>
          <w:b/>
          <w:color w:val="000000"/>
          <w:sz w:val="18"/>
          <w:szCs w:val="18"/>
          <w:lang w:eastAsia="zh-CN" w:bidi="hi-IN"/>
        </w:rPr>
      </w:r>
      <w:r>
        <w:br w:type="page"/>
      </w:r>
    </w:p>
    <w:p>
      <w:pPr>
        <w:pStyle w:val="Standard"/>
        <w:numPr>
          <w:ilvl w:val="0"/>
          <w:numId w:val="3"/>
        </w:numPr>
        <w:shd w:val="clear" w:color="auto" w:fill="E0E0E0"/>
        <w:tabs>
          <w:tab w:val="clear" w:pos="708"/>
          <w:tab w:val="left" w:pos="566" w:leader="none"/>
        </w:tabs>
        <w:overflowPunct w:val="true"/>
        <w:ind w:left="720" w:hanging="720"/>
        <w:jc w:val="center"/>
        <w:textAlignment w:val="baseline"/>
        <w:rPr/>
      </w:pPr>
      <w:r>
        <w:rPr>
          <w:rFonts w:eastAsia="Book Antiqua" w:cs="Book Antiqua" w:ascii="Book Antiqua" w:hAnsi="Book Antiqua"/>
          <w:b/>
          <w:sz w:val="18"/>
          <w:szCs w:val="18"/>
        </w:rPr>
        <w:t>DO OBJETO</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jc w:val="both"/>
        <w:rPr/>
      </w:pPr>
      <w:r>
        <w:rPr>
          <w:rFonts w:cs="Book Antiqua" w:ascii="Book Antiqua" w:hAnsi="Book Antiqua"/>
          <w:sz w:val="18"/>
          <w:szCs w:val="18"/>
        </w:rPr>
        <w:t>2.1 A presente licitação tem como objeto:</w:t>
      </w:r>
      <w:r>
        <w:rPr>
          <w:rFonts w:cs="Book Antiqua" w:ascii="Arial" w:hAnsi="Arial"/>
          <w:b/>
          <w:szCs w:val="18"/>
        </w:rPr>
        <w:t xml:space="preserve"> </w:t>
      </w:r>
      <w:r>
        <w:rPr>
          <w:rFonts w:cs="Book Antiqua" w:ascii="Book Antiqua" w:hAnsi="Book Antiqua"/>
          <w:b/>
          <w:bCs/>
          <w:sz w:val="18"/>
          <w:szCs w:val="18"/>
          <w:shd w:fill="FFFF00" w:val="clear"/>
        </w:rPr>
        <w:t>CONTRATAÇÃO DE EMPRESA DE ENGENHARIA PARA EXECUÇÃO DA OBRA DE CONSTRUÇÃO DO CENTRO DE ATENÇÃO PSICOSSOCIAL ADULTO III (CAPS III), RUA CAMPO LIMPO, VILA ITAMARATY, MUNICÍPIO DE RONDONÓPOLIS-MT. Conforme Estudo Técnico Preliminar Nº 01/2026 e demais anexos deste edital.</w:t>
      </w:r>
    </w:p>
    <w:p>
      <w:pPr>
        <w:pStyle w:val="Standard"/>
        <w:jc w:val="both"/>
        <w:rPr>
          <w:rFonts w:ascii="Book Antiqua" w:hAnsi="Book Antiqua" w:cs="Book Antiqua"/>
          <w:b/>
          <w:b/>
          <w:color w:val="FF0000"/>
          <w:sz w:val="18"/>
          <w:szCs w:val="18"/>
        </w:rPr>
      </w:pPr>
      <w:r>
        <w:rPr>
          <w:rFonts w:cs="Book Antiqua" w:ascii="Book Antiqua" w:hAnsi="Book Antiqua"/>
          <w:b/>
          <w:color w:val="FF0000"/>
          <w:sz w:val="18"/>
          <w:szCs w:val="18"/>
        </w:rPr>
      </w:r>
    </w:p>
    <w:p>
      <w:pPr>
        <w:pStyle w:val="Textbody"/>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sz w:val="18"/>
          <w:szCs w:val="18"/>
        </w:rPr>
      </w:pPr>
      <w:r>
        <w:rPr>
          <w:rFonts w:cs="Book Antiqua" w:ascii="Book Antiqua" w:hAnsi="Book Antiqua"/>
          <w:sz w:val="18"/>
          <w:szCs w:val="18"/>
        </w:rPr>
        <w:t>3. DA DATA, HORA E LOCAL DE APRESENTAÇÃO DA DOCUMENTAÇÃO E DA PROPOSTA.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spacing w:lineRule="auto" w:line="276"/>
        <w:jc w:val="both"/>
        <w:rPr/>
      </w:pPr>
      <w:r>
        <w:rPr>
          <w:rFonts w:cs="Book Antiqua" w:ascii="Book Antiqua" w:hAnsi="Book Antiqua"/>
          <w:sz w:val="18"/>
          <w:szCs w:val="18"/>
        </w:rPr>
        <w:t xml:space="preserve">3.1. </w:t>
      </w:r>
      <w:r>
        <w:rPr>
          <w:rFonts w:cs="Book Antiqua" w:ascii="Book Antiqua" w:hAnsi="Book Antiqua"/>
          <w:b/>
          <w:sz w:val="18"/>
          <w:szCs w:val="18"/>
        </w:rPr>
        <w:t xml:space="preserve">Os fornecedores interessados na presente Concorrência deverão cadastrar, na Plataforma Eletrônica disponível no site da BLL – Bolsa de Licitações e Leilões (www.bllcompras.com), a sua Proposta de Preços Eletrônica, bem como realizar o envio da Documentação de Habilitação prevista nos itens 6.2 a 6.7 deste Edital. O cadastramento e o envio deverão ser efetuados até as </w:t>
      </w:r>
      <w:r>
        <w:rPr>
          <w:rFonts w:cs="Book Antiqua" w:ascii="Book Antiqua" w:hAnsi="Book Antiqua"/>
          <w:b/>
          <w:sz w:val="18"/>
          <w:szCs w:val="18"/>
          <w:shd w:fill="FFFF00" w:val="clear"/>
        </w:rPr>
        <w:t>09h30min</w:t>
      </w:r>
      <w:r>
        <w:rPr>
          <w:rFonts w:cs="Book Antiqua" w:ascii="Book Antiqua" w:hAnsi="Book Antiqua"/>
          <w:b/>
          <w:sz w:val="18"/>
          <w:szCs w:val="18"/>
        </w:rPr>
        <w:t xml:space="preserve"> (horário de Brasília) do dia </w:t>
      </w:r>
      <w:r>
        <w:rPr>
          <w:rFonts w:cs="Book Antiqua" w:ascii="Book Antiqua" w:hAnsi="Book Antiqua"/>
          <w:b/>
          <w:bCs/>
          <w:sz w:val="18"/>
          <w:szCs w:val="18"/>
          <w:shd w:fill="FFFF00" w:val="clear"/>
        </w:rPr>
        <w:t>06/07/2026</w:t>
      </w:r>
      <w:r>
        <w:rPr>
          <w:b/>
          <w:bCs/>
          <w:shd w:fill="FFFF00" w:val="clear"/>
        </w:rPr>
        <w:t>.</w:t>
      </w:r>
    </w:p>
    <w:p>
      <w:pPr>
        <w:pStyle w:val="Standard"/>
        <w:spacing w:lineRule="auto" w:line="276"/>
        <w:jc w:val="both"/>
        <w:rPr/>
      </w:pPr>
      <w:r>
        <w:rPr/>
      </w:r>
    </w:p>
    <w:p>
      <w:pPr>
        <w:pStyle w:val="Standard"/>
        <w:spacing w:lineRule="auto" w:line="276"/>
        <w:jc w:val="both"/>
        <w:rPr>
          <w:rFonts w:cs="Liberation Serif"/>
        </w:rPr>
      </w:pPr>
      <w:r>
        <w:rPr>
          <w:rFonts w:cs="Book Antiqua" w:ascii="Book Antiqua" w:hAnsi="Book Antiqua"/>
          <w:b/>
          <w:sz w:val="18"/>
          <w:szCs w:val="18"/>
        </w:rPr>
        <w:t>3.1.1. O início da sessão de disputa das propostas ocorrerá às 10h00min. (horário de Brasília) do dia 06/07/2026.</w:t>
      </w:r>
    </w:p>
    <w:p>
      <w:pPr>
        <w:pStyle w:val="Standard"/>
        <w:spacing w:lineRule="auto" w:line="276"/>
        <w:jc w:val="both"/>
        <w:rPr>
          <w:rFonts w:cs="Liberation Serif"/>
        </w:rPr>
      </w:pPr>
      <w:r>
        <w:rPr>
          <w:rFonts w:cs="Liberation Serif"/>
        </w:rPr>
      </w:r>
    </w:p>
    <w:p>
      <w:pPr>
        <w:pStyle w:val="Standard"/>
        <w:spacing w:lineRule="auto" w:line="276"/>
        <w:jc w:val="both"/>
        <w:rPr/>
      </w:pPr>
      <w:r>
        <w:rPr>
          <w:rFonts w:cs="Book Antiqua" w:ascii="Book Antiqua" w:hAnsi="Book Antiqua"/>
          <w:sz w:val="18"/>
          <w:szCs w:val="18"/>
        </w:rPr>
        <w:t xml:space="preserve">3.2. A </w:t>
      </w:r>
      <w:r>
        <w:rPr>
          <w:rFonts w:cs="Book Antiqua" w:ascii="Book Antiqua" w:hAnsi="Book Antiqua"/>
          <w:b/>
          <w:sz w:val="18"/>
          <w:szCs w:val="18"/>
        </w:rPr>
        <w:t xml:space="preserve">PREFEITURA MUNICIPAL DE RONDONÓPOLIS/MT e o Agente de Contratação </w:t>
      </w:r>
      <w:r>
        <w:rPr>
          <w:rFonts w:cs="Book Antiqua" w:ascii="Book Antiqua" w:hAnsi="Book Antiqua"/>
          <w:sz w:val="18"/>
          <w:szCs w:val="18"/>
        </w:rPr>
        <w:t xml:space="preserve">não se responsabilizam por documentação e proposta que porventura não forem cadastradas conforme </w:t>
      </w:r>
      <w:r>
        <w:rPr>
          <w:rStyle w:val="Nfaseforte"/>
          <w:rFonts w:cs="Book Antiqua" w:ascii="Book Antiqua" w:hAnsi="Book Antiqua"/>
          <w:b w:val="false"/>
          <w:bCs w:val="false"/>
          <w:sz w:val="18"/>
          <w:szCs w:val="18"/>
        </w:rPr>
        <w:t>determinado</w:t>
      </w:r>
      <w:r>
        <w:rPr>
          <w:rFonts w:cs="Book Antiqua" w:ascii="Book Antiqua" w:hAnsi="Book Antiqua"/>
          <w:sz w:val="18"/>
          <w:szCs w:val="18"/>
        </w:rPr>
        <w:t xml:space="preserve"> no </w:t>
      </w:r>
      <w:r>
        <w:rPr>
          <w:rFonts w:cs="Book Antiqua" w:ascii="Book Antiqua" w:hAnsi="Book Antiqua"/>
          <w:sz w:val="18"/>
          <w:szCs w:val="18"/>
          <w:shd w:fill="FFFF00" w:val="clear"/>
        </w:rPr>
        <w:t>item 3.1 deste Edital.</w:t>
      </w:r>
    </w:p>
    <w:p>
      <w:pPr>
        <w:pStyle w:val="Standard"/>
        <w:spacing w:lineRule="auto" w:line="276"/>
        <w:jc w:val="both"/>
        <w:rPr/>
      </w:pPr>
      <w:r>
        <w:rPr/>
      </w:r>
    </w:p>
    <w:p>
      <w:pPr>
        <w:pStyle w:val="Standard"/>
        <w:spacing w:lineRule="auto" w:line="276"/>
        <w:jc w:val="both"/>
        <w:rPr>
          <w:rFonts w:ascii="Book Antiqua" w:hAnsi="Book Antiqua" w:cs="Book Antiqua"/>
          <w:sz w:val="18"/>
          <w:szCs w:val="18"/>
        </w:rPr>
      </w:pPr>
      <w:r>
        <w:rPr>
          <w:rFonts w:cs="Book Antiqua" w:ascii="Book Antiqua" w:hAnsi="Book Antiqua"/>
          <w:sz w:val="18"/>
          <w:szCs w:val="18"/>
        </w:rPr>
        <w:t>3.3. Não havendo expediente na data marcada, será definida nova data para abertura da sessão, a ser publicada e divulgada nos portais e sítios oficiais da Prefeitura Municipal de Rondonópolis.</w:t>
      </w:r>
    </w:p>
    <w:p>
      <w:pPr>
        <w:pStyle w:val="Standard"/>
        <w:spacing w:lineRule="auto" w:line="276"/>
        <w:jc w:val="both"/>
        <w:rPr/>
      </w:pPr>
      <w:r>
        <w:rPr/>
      </w:r>
    </w:p>
    <w:p>
      <w:pPr>
        <w:pStyle w:val="Standard"/>
        <w:spacing w:lineRule="auto" w:line="276"/>
        <w:jc w:val="both"/>
        <w:rPr>
          <w:rFonts w:ascii="Book Antiqua" w:hAnsi="Book Antiqua" w:cs="Book Antiqua"/>
          <w:sz w:val="18"/>
          <w:szCs w:val="18"/>
        </w:rPr>
      </w:pPr>
      <w:r>
        <w:rPr>
          <w:rFonts w:cs="Book Antiqua" w:ascii="Book Antiqua" w:hAnsi="Book Antiqua"/>
          <w:sz w:val="18"/>
          <w:szCs w:val="18"/>
          <w:shd w:fill="FFFF00" w:val="clear"/>
        </w:rPr>
        <w:t xml:space="preserve">3.4. Não serão aceitos e considerados documentos apresentados em desconformidade </w:t>
      </w:r>
      <w:r>
        <w:rPr>
          <w:rStyle w:val="Nfaseforte"/>
          <w:rFonts w:cs="Book Antiqua" w:ascii="Book Antiqua" w:hAnsi="Book Antiqua"/>
          <w:b w:val="false"/>
          <w:bCs w:val="false"/>
          <w:sz w:val="18"/>
          <w:szCs w:val="18"/>
          <w:shd w:fill="FFFF00" w:val="clear"/>
        </w:rPr>
        <w:t>com as</w:t>
      </w:r>
      <w:r>
        <w:rPr>
          <w:rFonts w:cs="Book Antiqua" w:ascii="Book Antiqua" w:hAnsi="Book Antiqua"/>
          <w:sz w:val="18"/>
          <w:szCs w:val="18"/>
          <w:shd w:fill="FFFF00" w:val="clear"/>
        </w:rPr>
        <w:t xml:space="preserve"> condições definidas neste Edital.</w:t>
      </w:r>
    </w:p>
    <w:p>
      <w:pPr>
        <w:pStyle w:val="Standard"/>
        <w:spacing w:lineRule="auto" w:line="276"/>
        <w:jc w:val="both"/>
        <w:rPr>
          <w:rFonts w:ascii="Book Antiqua" w:hAnsi="Book Antiqua" w:cs="Book Antiqua"/>
          <w:sz w:val="18"/>
          <w:szCs w:val="18"/>
        </w:rPr>
      </w:pPr>
      <w:r>
        <w:rPr>
          <w:rFonts w:cs="Book Antiqua"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4. DAS CONDIÇÕES DE PARTICIPAÇÃO</w:t>
      </w:r>
    </w:p>
    <w:p>
      <w:pPr>
        <w:pStyle w:val="Standard"/>
        <w:jc w:val="both"/>
        <w:rPr/>
      </w:pPr>
      <w:r>
        <w:rPr/>
      </w:r>
    </w:p>
    <w:p>
      <w:pPr>
        <w:pStyle w:val="Standard"/>
        <w:jc w:val="both"/>
        <w:rPr/>
      </w:pPr>
      <w:r>
        <w:rPr>
          <w:rFonts w:cs="Book Antiqua" w:ascii="Book Antiqua" w:hAnsi="Book Antiqua"/>
          <w:sz w:val="18"/>
          <w:szCs w:val="18"/>
        </w:rPr>
        <w:t xml:space="preserve">4.1 – Somente poderão participar desta licitação os interessados que atenderem a todas as exigências constantes deste Edital e seus anexos, bem como quanto à documentação mencionada nos artigos 62 a 65 da Lei de Licitações e Contratos Administrativos nº 14.133, de 1º de abril de 2021, e que o objeto do contrato social seja </w:t>
      </w:r>
      <w:r>
        <w:rPr>
          <w:rFonts w:cs="Book Antiqua" w:ascii="Book Antiqua" w:hAnsi="Book Antiqua"/>
          <w:sz w:val="18"/>
          <w:szCs w:val="18"/>
          <w:shd w:fill="FFFFFF" w:val="clear"/>
        </w:rPr>
        <w:t>compatível com o objeto da licitação.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4.2 – </w:t>
      </w:r>
      <w:r>
        <w:rPr>
          <w:rFonts w:cs="Book Antiqua" w:ascii="Book Antiqua" w:hAnsi="Book Antiqua"/>
          <w:sz w:val="18"/>
          <w:szCs w:val="18"/>
          <w:u w:val="single"/>
        </w:rPr>
        <w:t>Não poderão participar desta licitação</w:t>
      </w:r>
      <w:r>
        <w:rPr>
          <w:rFonts w:cs="Book Antiqua" w:ascii="Book Antiqua" w:hAnsi="Book Antiqua"/>
          <w:sz w:val="18"/>
          <w:szCs w:val="18"/>
        </w:rPr>
        <w:t>:</w:t>
      </w:r>
    </w:p>
    <w:p>
      <w:pPr>
        <w:pStyle w:val="Standard"/>
        <w:jc w:val="both"/>
        <w:rPr/>
      </w:pPr>
      <w:r>
        <w:rPr/>
      </w:r>
    </w:p>
    <w:p>
      <w:pPr>
        <w:pStyle w:val="Standard"/>
        <w:jc w:val="both"/>
        <w:rPr>
          <w:rFonts w:ascii="Book Antiqua" w:hAnsi="Book Antiqua" w:cs="Book Antiqua"/>
          <w:sz w:val="18"/>
          <w:szCs w:val="18"/>
        </w:rPr>
      </w:pPr>
      <w:r>
        <w:rPr>
          <w:rFonts w:cs="Book Antiqua" w:ascii="Book Antiqua" w:hAnsi="Book Antiqua"/>
          <w:sz w:val="18"/>
          <w:szCs w:val="18"/>
        </w:rPr>
        <w:t>4.2.1 – empresas sob processo de falência;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4.2.2 – </w:t>
      </w:r>
      <w:bookmarkStart w:id="1" w:name="_Hlk110935937"/>
      <w:r>
        <w:rPr>
          <w:rFonts w:cs="Book Antiqua" w:ascii="Book Antiqua" w:hAnsi="Book Antiqua"/>
          <w:sz w:val="18"/>
          <w:szCs w:val="18"/>
          <w:shd w:fill="FFFFFF" w:val="clear"/>
        </w:rPr>
        <w:t>empresa, isoladamente ou em consórcio, responsável pela elaboração do Estudo Técnico Preliminar - ETP, Projeto Básico ou executivo ou da qual o autor do projeto seja dirigente, gerente, acionista ou detentor de mais de 5% (cinco por cento) do capital com direito a voto ou controlador, responsável técnico ou subcontratado</w:t>
      </w:r>
      <w:bookmarkEnd w:id="1"/>
      <w:r>
        <w:rPr>
          <w:rFonts w:cs="Book Antiqua" w:ascii="Book Antiqua" w:hAnsi="Book Antiqua"/>
          <w:sz w:val="18"/>
          <w:szCs w:val="18"/>
          <w:shd w:fill="FFFFFF" w:val="clear"/>
        </w:rPr>
        <w:t>;</w:t>
      </w:r>
    </w:p>
    <w:p>
      <w:pPr>
        <w:pStyle w:val="Standard"/>
        <w:jc w:val="both"/>
        <w:rPr/>
      </w:pPr>
      <w:r>
        <w:rPr/>
      </w:r>
    </w:p>
    <w:p>
      <w:pPr>
        <w:pStyle w:val="Standard"/>
        <w:jc w:val="both"/>
        <w:rPr>
          <w:rFonts w:ascii="Book Antiqua" w:hAnsi="Book Antiqua" w:cs="Book Antiqua"/>
          <w:sz w:val="18"/>
          <w:szCs w:val="18"/>
        </w:rPr>
      </w:pPr>
      <w:r>
        <w:rPr>
          <w:rFonts w:cs="Book Antiqua" w:ascii="Book Antiqua" w:hAnsi="Book Antiqua"/>
          <w:sz w:val="18"/>
          <w:szCs w:val="18"/>
        </w:rPr>
        <w:t>4.2.3 – servidor ou dirigente de órgão ou entidade contratante.</w:t>
      </w:r>
    </w:p>
    <w:p>
      <w:pPr>
        <w:pStyle w:val="Standard"/>
        <w:jc w:val="both"/>
        <w:rPr>
          <w:rFonts w:ascii="Book Antiqua" w:hAnsi="Book Antiqua" w:cs="Book Antiqua"/>
          <w:sz w:val="18"/>
          <w:szCs w:val="18"/>
        </w:rPr>
      </w:pPr>
      <w:r>
        <w:rPr>
          <w:rFonts w:cs="Book Antiqua" w:ascii="Book Antiqua" w:hAnsi="Book Antiqua"/>
          <w:sz w:val="18"/>
          <w:szCs w:val="18"/>
        </w:rPr>
      </w:r>
    </w:p>
    <w:p>
      <w:pPr>
        <w:pStyle w:val="Default"/>
        <w:jc w:val="both"/>
        <w:rPr/>
      </w:pPr>
      <w:r>
        <w:rPr>
          <w:rFonts w:cs="Book Antiqua" w:ascii="Book Antiqua" w:hAnsi="Book Antiqua"/>
          <w:sz w:val="18"/>
          <w:szCs w:val="18"/>
        </w:rPr>
        <w:t xml:space="preserve">4.2.4 – empresas que, na data designada para a apresentação da documentação e das propostas, estejam suspensas de participar de licitações e/ou impedidas de contratar com a Administração, ou tenham sido declaradas inidôneas por qualquer órgão da Administração Pública </w:t>
      </w:r>
      <w:r>
        <w:rPr>
          <w:rFonts w:eastAsia="SimSun" w:cs="Book Antiqua" w:ascii="Book Antiqua" w:hAnsi="Book Antiqua"/>
          <w:sz w:val="18"/>
          <w:szCs w:val="18"/>
        </w:rPr>
        <w:t>direta ou indireta, federal, estadual, municipal ou do Distrito Federal</w:t>
      </w:r>
      <w:r>
        <w:rPr>
          <w:rFonts w:cs="Book Antiqua" w:ascii="Book Antiqua" w:hAnsi="Book Antiqua"/>
          <w:sz w:val="18"/>
          <w:szCs w:val="18"/>
        </w:rPr>
        <w:t>, não tendo sido ainda reabilitadas.</w:t>
      </w:r>
    </w:p>
    <w:p>
      <w:pPr>
        <w:pStyle w:val="Default"/>
        <w:jc w:val="both"/>
        <w:rPr/>
      </w:pPr>
      <w:r>
        <w:rPr/>
      </w:r>
    </w:p>
    <w:p>
      <w:pPr>
        <w:pStyle w:val="Default"/>
        <w:jc w:val="both"/>
        <w:rPr>
          <w:rFonts w:ascii="Book Antiqua" w:hAnsi="Book Antiqua" w:cs="Book Antiqua"/>
          <w:sz w:val="18"/>
          <w:szCs w:val="18"/>
        </w:rPr>
      </w:pPr>
      <w:r>
        <w:rPr>
          <w:rFonts w:cs="Book Antiqua" w:ascii="Book Antiqua" w:hAnsi="Book Antiqua"/>
          <w:sz w:val="18"/>
          <w:szCs w:val="18"/>
        </w:rPr>
        <w:t>4.2.5 – empresas controladoras, controladas ou coligadas, nos termos da Lei nº 6.404, de 15 de dezembro de 1976, concorrendo entre si.</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4.3 – Toda e qualquer documentação emitida pela empresa deverá ser datada e assinada por seu(s) representante(s) legal(is), devidamente qualificado(s) e comprovado(s).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4.4. - Os documentos necessários à habilitação poderão ser apresentados em original, cópia autenticada em cartório competente, por publicação em órgão da imprensa oficial </w:t>
      </w:r>
      <w:r>
        <w:rPr>
          <w:rFonts w:cs="Book Antiqua" w:ascii="Book Antiqua" w:hAnsi="Book Antiqua"/>
          <w:b/>
          <w:sz w:val="18"/>
          <w:szCs w:val="18"/>
        </w:rPr>
        <w:t>ou por cópias que possam ser conferidas pelo Agente de Contratação.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4.4.1 – O Agente de Contratação poderá verificar </w:t>
      </w:r>
      <w:r>
        <w:rPr>
          <w:rStyle w:val="Nfaseforte"/>
          <w:rFonts w:cs="Book Antiqua" w:ascii="Book Antiqua" w:hAnsi="Book Antiqua"/>
          <w:b w:val="false"/>
          <w:bCs w:val="false"/>
          <w:sz w:val="18"/>
          <w:szCs w:val="18"/>
        </w:rPr>
        <w:t>a autenticidade dos documentos apresentados</w:t>
      </w:r>
      <w:r>
        <w:rPr>
          <w:rFonts w:cs="Book Antiqua" w:ascii="Book Antiqua" w:hAnsi="Book Antiqua"/>
          <w:sz w:val="18"/>
          <w:szCs w:val="18"/>
        </w:rPr>
        <w:t xml:space="preserve"> como cópia de documentos originais, exceto aqueles natos digitais que sua autenticidade possa ser validada pelos sítios oficiais ou aqueles autenticados em cartório.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 xml:space="preserve">4.4.2 – Os documentos assinados digitalmente </w:t>
      </w:r>
      <w:r>
        <w:rPr>
          <w:rStyle w:val="Nfaseforte"/>
          <w:rFonts w:cs="Book Antiqua" w:ascii="Book Antiqua" w:hAnsi="Book Antiqua"/>
          <w:b w:val="false"/>
          <w:bCs w:val="false"/>
          <w:sz w:val="18"/>
          <w:szCs w:val="18"/>
        </w:rPr>
        <w:t>deverão estar acompanhados</w:t>
      </w:r>
      <w:r>
        <w:rPr>
          <w:rFonts w:cs="Book Antiqua" w:ascii="Book Antiqua" w:hAnsi="Book Antiqua"/>
          <w:sz w:val="18"/>
          <w:szCs w:val="18"/>
        </w:rPr>
        <w:t xml:space="preserve"> da devida cédula de autenticidade ou outro documento </w:t>
      </w:r>
      <w:r>
        <w:rPr>
          <w:rStyle w:val="Nfaseforte"/>
          <w:rFonts w:cs="Book Antiqua" w:ascii="Book Antiqua" w:hAnsi="Book Antiqua"/>
          <w:b w:val="false"/>
          <w:bCs w:val="false"/>
          <w:sz w:val="18"/>
          <w:szCs w:val="18"/>
        </w:rPr>
        <w:t>equivalente</w:t>
      </w:r>
      <w:r>
        <w:rPr>
          <w:rFonts w:cs="Book Antiqua" w:ascii="Book Antiqua" w:hAnsi="Book Antiqua"/>
          <w:sz w:val="18"/>
          <w:szCs w:val="18"/>
        </w:rPr>
        <w:t xml:space="preserve"> que permita a conferência de autenticidade por parte do Agente de Contratação.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spacing w:lineRule="auto" w:line="276"/>
        <w:jc w:val="both"/>
        <w:rPr>
          <w:rFonts w:ascii="Book Antiqua" w:hAnsi="Book Antiqua" w:cs="Book Antiqua"/>
          <w:sz w:val="18"/>
          <w:szCs w:val="18"/>
        </w:rPr>
      </w:pPr>
      <w:r>
        <w:rPr>
          <w:rFonts w:cs="Book Antiqua" w:ascii="Book Antiqua" w:hAnsi="Book Antiqua"/>
          <w:sz w:val="18"/>
          <w:szCs w:val="18"/>
          <w:u w:val="single"/>
        </w:rPr>
        <w:t>4.5 O prazo para a visita ao local onde será realizado o serviço, objeto deste edital, iniciar-se-á no primeiro dia útil seguinte a publicação do edital, estendendo-se até o dia útil anterior à data prevista para a abertura da sessão. Para a vistoria o representante legal deverá estar devidamente identificado, apresentando documento de identificação civil e documento expedido pela empresa, comprovando sua habilitação para a realização da vistoria.</w:t>
      </w:r>
    </w:p>
    <w:p>
      <w:pPr>
        <w:pStyle w:val="Standard"/>
        <w:spacing w:lineRule="auto" w:line="276"/>
        <w:jc w:val="both"/>
        <w:rPr>
          <w:rFonts w:ascii="Book Antiqua" w:hAnsi="Book Antiqua" w:cs="Book Antiqua"/>
          <w:sz w:val="18"/>
          <w:szCs w:val="18"/>
        </w:rPr>
      </w:pPr>
      <w:r>
        <w:rPr>
          <w:rFonts w:cs="Book Antiqua" w:ascii="Book Antiqua" w:hAnsi="Book Antiqua"/>
          <w:sz w:val="18"/>
          <w:szCs w:val="18"/>
        </w:rPr>
      </w:r>
    </w:p>
    <w:p>
      <w:pPr>
        <w:pStyle w:val="Standard"/>
        <w:spacing w:lineRule="auto" w:line="276"/>
        <w:jc w:val="both"/>
        <w:rPr>
          <w:rFonts w:ascii="Book Antiqua" w:hAnsi="Book Antiqua" w:cs="Book Antiqua"/>
          <w:sz w:val="18"/>
          <w:szCs w:val="18"/>
        </w:rPr>
      </w:pPr>
      <w:r>
        <w:rPr>
          <w:rFonts w:cs="Book Antiqua" w:ascii="Book Antiqua" w:hAnsi="Book Antiqua"/>
          <w:sz w:val="18"/>
          <w:szCs w:val="18"/>
          <w:u w:val="single"/>
        </w:rPr>
        <w:t>4.5.1 Cumpre mencionar que não existe a obrigatoriedade da vistoria e caso a LICITANTE não queira participar da visita, deverá apresentar, em substituição ao atestado de visita, uma declaração formal assinada pelo responsável técnico, sob penalidade da lei, informando que tem pleno conhecimento das condições e peculiaridades inerentes à natureza dos trabalhos, assumindo portanto, total responsabilidade por esse fato e que não utilizará deste para efetuar quaisquer questionamentos futuros que possam ensejar avenças técnicas ou financeiras com o Município de Rondonópolis, qual será juntada a documentação de habilitação, nos termos do inciso VI do Art. 67 da Lei n 14.133/2021.</w:t>
      </w:r>
    </w:p>
    <w:p>
      <w:pPr>
        <w:pStyle w:val="Standard"/>
        <w:spacing w:lineRule="auto" w:line="276"/>
        <w:ind w:left="567" w:hanging="0"/>
        <w:jc w:val="both"/>
        <w:rPr>
          <w:rFonts w:ascii="Book Antiqua" w:hAnsi="Book Antiqua" w:cs="Book Antiqua"/>
          <w:sz w:val="18"/>
          <w:szCs w:val="18"/>
        </w:rPr>
      </w:pPr>
      <w:r>
        <w:rPr>
          <w:rFonts w:cs="Book Antiqua" w:ascii="Book Antiqua" w:hAnsi="Book Antiqua"/>
          <w:sz w:val="18"/>
          <w:szCs w:val="18"/>
        </w:rPr>
      </w:r>
    </w:p>
    <w:p>
      <w:pPr>
        <w:pStyle w:val="Standard"/>
        <w:spacing w:lineRule="auto" w:line="276"/>
        <w:jc w:val="both"/>
        <w:rPr>
          <w:rFonts w:ascii="Book Antiqua" w:hAnsi="Book Antiqua" w:cs="Book Antiqua"/>
          <w:sz w:val="18"/>
          <w:szCs w:val="18"/>
        </w:rPr>
      </w:pPr>
      <w:r>
        <w:rPr>
          <w:rFonts w:cs="Book Antiqua" w:ascii="Book Antiqua" w:hAnsi="Book Antiqua"/>
          <w:sz w:val="18"/>
          <w:szCs w:val="18"/>
          <w:u w:val="single"/>
        </w:rPr>
        <w:t>4.5.2. Caso a licitante deixe de realizar a vistoria técnica (item 4.5); ou, apresente ou não a declaração de declínio de visita técnica nos termos do anexo VII (item 4.5.1), a Prefeitura Municipal de Rondonópolis-MT restará isenta de qualquer responsabilidade decorrente do desconhecimento da licitante relativamente às condições físicas do local da execução do serviço.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4.6. A Agente de Contrataç</w:t>
      </w:r>
      <w:r>
        <w:rPr>
          <w:rFonts w:eastAsia="Times New Roman" w:cs="Times New Roman" w:ascii="Times New Roman" w:hAnsi="Times New Roman"/>
          <w:sz w:val="20"/>
          <w:szCs w:val="20"/>
        </w:rPr>
        <w:t>ão verificará o eventual descumprimento das condições de participação, especialmente quanto à existência de sanção que impeça a participação no certame ou a futura contratação, mediante a consulta aos seguintes cadastros:</w:t>
      </w:r>
    </w:p>
    <w:p>
      <w:pPr>
        <w:pStyle w:val="Standard"/>
        <w:jc w:val="both"/>
        <w:rPr/>
      </w:pPr>
      <w:r>
        <w:rPr/>
      </w:r>
    </w:p>
    <w:p>
      <w:pPr>
        <w:pStyle w:val="Standard"/>
        <w:jc w:val="both"/>
        <w:rPr/>
      </w:pPr>
      <w:r>
        <w:rPr>
          <w:rFonts w:eastAsia="Times New Roman" w:cs="Times New Roman" w:ascii="Times New Roman" w:hAnsi="Times New Roman"/>
          <w:sz w:val="20"/>
          <w:szCs w:val="20"/>
        </w:rPr>
        <w:t>a) Cadastro Nacional de Empresas Inidôneas e Suspensas – CEIS, mantido pela Controladoria Geral da União – (</w:t>
      </w:r>
      <w:hyperlink w:anchor="ttp%2525252525252525253A%252525252525252">
        <w:r>
          <w:rPr>
            <w:rStyle w:val="LinkdaInternet"/>
            <w:rFonts w:eastAsia="Times New Roman" w:cs="Times New Roman" w:ascii="Times New Roman" w:hAnsi="Times New Roman"/>
            <w:sz w:val="20"/>
            <w:szCs w:val="20"/>
          </w:rPr>
          <w:t>www.portaldatransparencia.gov.br/ceis</w:t>
        </w:r>
      </w:hyperlink>
      <w:r>
        <w:rPr>
          <w:rFonts w:eastAsia="Times New Roman" w:cs="Times New Roman" w:ascii="Times New Roman" w:hAnsi="Times New Roman"/>
          <w:sz w:val="20"/>
          <w:szCs w:val="20"/>
        </w:rPr>
        <w:t>);</w:t>
      </w:r>
    </w:p>
    <w:p>
      <w:pPr>
        <w:pStyle w:val="Standard"/>
        <w:jc w:val="both"/>
        <w:rPr/>
      </w:pPr>
      <w:r>
        <w:rPr/>
      </w:r>
    </w:p>
    <w:p>
      <w:pPr>
        <w:pStyle w:val="Standard"/>
        <w:jc w:val="both"/>
        <w:rPr/>
      </w:pPr>
      <w:r>
        <w:rPr>
          <w:rFonts w:eastAsia="Times New Roman" w:cs="Times New Roman" w:ascii="Times New Roman" w:hAnsi="Times New Roman"/>
          <w:sz w:val="20"/>
          <w:szCs w:val="20"/>
        </w:rPr>
        <w:t>b) Cadastro Nacional de Condenações Cíveis por Atos de Improbidade Administrativa, mantido pelo Conselho Nacional de Justiça – (</w:t>
      </w:r>
      <w:hyperlink w:anchor="ttp%2525252525252525253A%252525252525251">
        <w:r>
          <w:rPr>
            <w:rStyle w:val="LinkdaInternet"/>
            <w:rFonts w:eastAsia="Times New Roman" w:cs="Times New Roman" w:ascii="Times New Roman" w:hAnsi="Times New Roman"/>
            <w:sz w:val="20"/>
            <w:szCs w:val="20"/>
          </w:rPr>
          <w:t>www.cnj.jus.br/improbidade_adm/consultar_requerido.php</w:t>
        </w:r>
      </w:hyperlink>
      <w:r>
        <w:rPr>
          <w:rFonts w:eastAsia="Times New Roman" w:cs="Times New Roman" w:ascii="Times New Roman" w:hAnsi="Times New Roman"/>
          <w:sz w:val="20"/>
          <w:szCs w:val="20"/>
        </w:rPr>
        <w:t>);</w:t>
      </w:r>
    </w:p>
    <w:p>
      <w:pPr>
        <w:pStyle w:val="Standard"/>
        <w:jc w:val="both"/>
        <w:rPr/>
      </w:pPr>
      <w:r>
        <w:rPr/>
      </w:r>
    </w:p>
    <w:p>
      <w:pPr>
        <w:pStyle w:val="Standard"/>
        <w:jc w:val="both"/>
        <w:rPr/>
      </w:pPr>
      <w:r>
        <w:rPr>
          <w:rFonts w:eastAsia="Times New Roman" w:cs="Times New Roman" w:ascii="Times New Roman" w:hAnsi="Times New Roman"/>
          <w:sz w:val="20"/>
          <w:szCs w:val="20"/>
        </w:rPr>
        <w:t>c) Lista de Inidôneos, mantida pelo Tribunal de Contas da União – TCU – (</w:t>
      </w:r>
      <w:hyperlink w:anchor="ttps%2525252525252525253A%25252525252525">
        <w:r>
          <w:rPr>
            <w:rStyle w:val="LinkdaInternet"/>
            <w:rFonts w:eastAsia="Times New Roman" w:cs="Times New Roman" w:ascii="Times New Roman" w:hAnsi="Times New Roman"/>
            <w:sz w:val="20"/>
            <w:szCs w:val="20"/>
          </w:rPr>
          <w:t>https://certidoesapf.apps.tcu.gov.br/</w:t>
        </w:r>
      </w:hyperlink>
      <w:r>
        <w:rPr>
          <w:rFonts w:eastAsia="Times New Roman" w:cs="Times New Roman" w:ascii="Times New Roman" w:hAnsi="Times New Roman"/>
          <w:sz w:val="20"/>
          <w:szCs w:val="20"/>
        </w:rPr>
        <w:t>).</w:t>
      </w:r>
    </w:p>
    <w:p>
      <w:pPr>
        <w:pStyle w:val="Standard"/>
        <w:jc w:val="both"/>
        <w:rPr/>
      </w:pPr>
      <w:r>
        <w:rPr/>
      </w:r>
    </w:p>
    <w:p>
      <w:pPr>
        <w:pStyle w:val="Standard"/>
        <w:jc w:val="both"/>
        <w:rPr/>
      </w:pPr>
      <w:r>
        <w:rPr>
          <w:rFonts w:eastAsia="Times New Roman" w:cs="Times New Roman" w:ascii="Times New Roman" w:hAnsi="Times New Roman"/>
          <w:sz w:val="20"/>
          <w:szCs w:val="20"/>
        </w:rPr>
        <w:t>4.7 Será admitida a participação de pessoa jurídica reunida em consórcio, devendo o consórcio se submeter às  regras estabelecidas no inciso I a V do art. 15 §1º da Lei 14.133 de 2021.</w:t>
      </w:r>
    </w:p>
    <w:p>
      <w:pPr>
        <w:pStyle w:val="Standard"/>
        <w:jc w:val="both"/>
        <w:rPr/>
      </w:pPr>
      <w:r>
        <w:rPr/>
      </w:r>
    </w:p>
    <w:p>
      <w:pPr>
        <w:pStyle w:val="Standard"/>
        <w:jc w:val="both"/>
        <w:rPr/>
      </w:pPr>
      <w:r>
        <w:rPr>
          <w:rFonts w:eastAsia="Times New Roman" w:cs="Times New Roman" w:ascii="Times New Roman" w:hAnsi="Times New Roman"/>
          <w:sz w:val="20"/>
          <w:szCs w:val="20"/>
        </w:rPr>
        <w:t>4.7.1 Fica estabelecido para o consórcio o acréscimo de 10% (dez por cento) sobre o valor exigido de licitante individual para habilitação Econômico-Financeira elencada no item 6.3.3 do edital, conforme previsão no Art. 15º § 1º da Lei 14.133 de 2021.</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5. DO CREDENCIAMENTO</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5.1. Para participar da Concorrência Eletrônica ou apenas acompanhá-la, o interessado deverá acessar a página da internet www.bllcompras.com, onde se encontra o link para o “Acesso Identificado”. O licitante deverá possuir chave de identificação e senha pessoal e intransferível, obtidas junto à BLL – Bolsa de Licitações e Leilões, responsável pelo provimento da plataforma eletrônica.</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br/>
        <w:t>5.2. As propostas comerciais e os documentos de habilitação deverão ser cadastrados no sistema eletrônico até meia hora antes do horário estabelecido no preâmbulo deste Edital (horário de Brasília), por meio do endereço eletrônico www.bllcompras.com, no campo “Acesso Identificado”. O sistema permitirá o cadastro, substituição ou retirada de propostas até o limite do prazo estabelecido.</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br/>
        <w:t>5.2.1. Eventuais dúvidas sobre o procedimento de credenciamento, obtenção de senha de acesso ou dificuldades técnicas durante o envio das propostas deverão ser tratadas diretamente com a BLL, pelos telefones (41) 3097-4600, 3097-4623, 3097-4646 ou 3148-9870, sendo de inteira responsabilidade do licitante a resolução de problemas de acesso ou operação do sistema.</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br/>
        <w:t>5.3. A chave de identificação e a senha poderão ser utilizadas em qualquer procedimento licitatório realizado por meio da plataforma BLL Compras, salvo em caso de cancelamento por solicitação do credenciado ou por iniciativa da própria BLL, devidamente justificada.</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br/>
        <w:t>5.4. É de exclusiva responsabilidade do usuário o sigilo e uso da senha, bem como as transações realizadas no sistema, direta ou indiretamente. A Prefeitura Municipal de Rondonópolis-MT e/ou a BLL não se responsabilizam por eventuais danos decorrentes de uso indevido da senha, ainda que por terceiros.</w:t>
      </w:r>
    </w:p>
    <w:p>
      <w:pPr>
        <w:pStyle w:val="Standard"/>
        <w:jc w:val="both"/>
        <w:rPr/>
      </w:pPr>
      <w:r>
        <w:rPr>
          <w:rFonts w:eastAsia="Book Antiqua" w:cs="Book Antiqua" w:ascii="Book Antiqua" w:hAnsi="Book Antiqua"/>
          <w:sz w:val="18"/>
          <w:szCs w:val="18"/>
        </w:rPr>
        <w:br/>
        <w:t>5.5. Como requisito para participação nesta Concorrência Eletrônica, o licitante deverá manifestar, em campo próprio do sistema BLL, que sua proposta atende integralmente às exigências do edital e que cumpre os requisitos de habilitação, ressalvadas as disposições aplicáveis às microempresas e empresas de pequeno porte, nos termos da Lei Complementar nº 123/2006, com as alterações da Lei Complementar nº 147/2014, quando for o caso;</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br/>
        <w:t>5.5.1. As microempresas (ME) e as empresas de pequeno porte (EPP) que desejarem usufruir dos benefícios previstos na Lei Complementar nº 123/2006, alterada pela Lei Complementar nº 147/2014, deverão, no ato do credenciamento, identificar-se expressamente no sistema eletrônico como “Microempresa”, “Empresa de Pequeno Porte” ou mediante suas respectivas abreviações “ME” ou “EPP”.É de responsabilidade exclusiva da licitante manter atualizado o seu cadastro junto à plataforma BLL, inclusive quanto ao enquadramento societário.</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5.5.2. É vedado a qualquer credenciado representar mais de uma empresa proponente no certame, exceto nos casos em que as representações se refiram a itens ou lotes distintos, devidamente justificados e aceitos pela equipe de Licitação.</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5.6 BENEFICIÁRIO DA LEI Nº 123/2006</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5.6.1 Para as microempresas e empresas de pequeno porte, havendo alguma restrição na comprovação de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5.6.1.1. A não regularização da documentação no prazo previsto no item 5.6.1, implicará a inabilitação da ME ou EPP.</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5.6.1.2. Ocorrendo a hipótese contida no item 5.6.1, o juízo de habilitação referente às microempresas ou empresas de pequeno porte será suspenso até a apresentação da documentação necessária.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6. DA APRESENTAÇÃO DAS PROPOSTAS DE PREÇOS e DOCUMENTOS DE HABILITAÇÃO</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6.1 –</w:t>
      </w:r>
      <w:r>
        <w:rPr>
          <w:rFonts w:eastAsia="Book Antiqua" w:cs="Book Antiqua" w:ascii="Book Antiqua" w:hAnsi="Book Antiqua"/>
          <w:sz w:val="18"/>
          <w:szCs w:val="18"/>
        </w:rPr>
        <w:t xml:space="preserve"> </w:t>
      </w:r>
      <w:r>
        <w:rPr>
          <w:rFonts w:eastAsia="Book Antiqua" w:cs="Book Antiqua" w:ascii="Book Antiqua" w:hAnsi="Book Antiqua"/>
          <w:b/>
          <w:sz w:val="18"/>
          <w:szCs w:val="18"/>
          <w:shd w:fill="FFFF00" w:val="clear"/>
        </w:rPr>
        <w:t>Os licitantes deverão encaminhar, exclusivamente por meio do sistema eletrônico, a proposta de preços eletrônica, bem como a proposta de preços detalhada (proposta física), acompanhada das respectivas planilhas de custos, elaboradas em conformidade com o critério de julgamento adotado neste Edital, até a data e o horário previamente estabelecidos para a abertura da sessão pública</w:t>
      </w:r>
      <w:r>
        <w:rPr>
          <w:rFonts w:eastAsia="Book Antiqua" w:cs="Book Antiqua" w:ascii="Book Antiqua" w:hAnsi="Book Antiqua"/>
          <w:sz w:val="18"/>
          <w:szCs w:val="18"/>
        </w:rPr>
        <w:t>.</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6.1.1-No cadastramento da proposta inicial, o licitante declarará, em campo próprio do sistema, que:</w:t>
      </w:r>
    </w:p>
    <w:p>
      <w:pPr>
        <w:pStyle w:val="Standard"/>
        <w:tabs>
          <w:tab w:val="clear" w:pos="708"/>
          <w:tab w:val="left" w:pos="0" w:leader="none"/>
        </w:tabs>
        <w:jc w:val="both"/>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pPr>
        <w:pStyle w:val="Standard"/>
        <w:numPr>
          <w:ilvl w:val="0"/>
          <w:numId w:val="2"/>
        </w:numPr>
        <w:ind w:left="0" w:hanging="0"/>
        <w:jc w:val="both"/>
        <w:rPr>
          <w:rFonts w:ascii="Book Antiqua" w:hAnsi="Book Antiqua" w:cs="Book Antiqua"/>
          <w:sz w:val="18"/>
          <w:szCs w:val="18"/>
        </w:rPr>
      </w:pPr>
      <w:r>
        <w:rPr>
          <w:rFonts w:cs="Book Antiqua" w:ascii="Book Antiqua" w:hAnsi="Book Antiqua"/>
          <w:sz w:val="18"/>
          <w:szCs w:val="18"/>
        </w:rPr>
        <w:t>Não emprega menor de 18 anos em trabalho noturno, perigoso ou insalubre e não emprega menor de 16 anos, salvo menor, a partir de 14 anos, na condição de aprendiz, nos termos do artigo 7°, XXXIII, da Constituição;</w:t>
      </w:r>
    </w:p>
    <w:p>
      <w:pPr>
        <w:pStyle w:val="Standard"/>
        <w:numPr>
          <w:ilvl w:val="0"/>
          <w:numId w:val="2"/>
        </w:numPr>
        <w:ind w:left="0" w:hanging="0"/>
        <w:jc w:val="both"/>
        <w:rPr>
          <w:rFonts w:ascii="Book Antiqua" w:hAnsi="Book Antiqua" w:cs="Book Antiqua"/>
          <w:sz w:val="18"/>
          <w:szCs w:val="18"/>
        </w:rPr>
      </w:pPr>
      <w:r>
        <w:rPr>
          <w:rFonts w:cs="Book Antiqua" w:ascii="Book Antiqua" w:hAnsi="Book Antiqua"/>
          <w:sz w:val="18"/>
          <w:szCs w:val="18"/>
        </w:rPr>
        <w:t>Não possui, em sua cadeia produtiva, empregados executando trabalho degradante ou forçado, observando o disposto nos incisos III e IV do art. 1º e no inciso III do art. 5º da Constituição Federal;</w:t>
      </w:r>
    </w:p>
    <w:p>
      <w:pPr>
        <w:pStyle w:val="Standard"/>
        <w:numPr>
          <w:ilvl w:val="0"/>
          <w:numId w:val="2"/>
        </w:numPr>
        <w:ind w:left="0" w:hanging="0"/>
        <w:jc w:val="both"/>
        <w:rPr>
          <w:rFonts w:ascii="Book Antiqua" w:hAnsi="Book Antiqua" w:cs="Book Antiqua"/>
          <w:sz w:val="18"/>
          <w:szCs w:val="18"/>
        </w:rPr>
      </w:pPr>
      <w:r>
        <w:rPr>
          <w:rFonts w:cs="Book Antiqua" w:ascii="Book Antiqua" w:hAnsi="Book Antiqua"/>
          <w:sz w:val="18"/>
          <w:szCs w:val="18"/>
        </w:rPr>
        <w:t>Cumpre as exigências de reserva de cargos para pessoa com deficiência e para reabilitado da Previdência Social, previstas em lei e em outras normas específicas.</w:t>
      </w:r>
    </w:p>
    <w:p>
      <w:pPr>
        <w:pStyle w:val="Standard"/>
        <w:ind w:left="720" w:hanging="0"/>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6.1.2. 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6.1.3. A declaração falsa relativa ao cumprimento de qualquer condição sujeitará o licitante às sanções previstas em lei e neste Edital.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6.1.4. Os licitantes poderão retirar ou substituir a proposta ou documentos de habilitação anteriormente inseridos no sistema, até a abertura da sessão pública.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6.1.4.1 Os documentos relativos a habilitação deverão ser cadastrados pelo licitante até a data de abertura da sessão, após a abertura da sessão pública não será admitida a inclusão de nova documentação, exceto nas condições estipuladas no item 6.3.1.9. e 6.3.1.9.1.</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6.1.5. Após os procedimentos de abertura da sessão pública, será realizada a ordem de classificação da proposta e a fase de apresentação de documentos de habilitação pelo licitante, o que ocorrerá somente após ser declarado vencedor.</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6.1.6.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6.1.7. O licitante deverá comunicar imediatamente ao provedor do sistema qualquer acontecimento que possa comprometer o sigilo ou a segurança, para imediato bloqueio de acesso.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eastAsia="SimSun" w:cs="Book Antiqua"/>
          <w:sz w:val="18"/>
          <w:szCs w:val="18"/>
        </w:rPr>
      </w:pPr>
      <w:r>
        <w:rPr>
          <w:rFonts w:cs="Book Antiqua" w:ascii="Book Antiqua" w:hAnsi="Book Antiqua"/>
          <w:sz w:val="18"/>
          <w:szCs w:val="18"/>
        </w:rPr>
        <w:t xml:space="preserve">6.1.8 – </w:t>
      </w:r>
      <w:r>
        <w:rPr>
          <w:rFonts w:eastAsia="SimSun" w:cs="Book Antiqua" w:ascii="Book Antiqua" w:hAnsi="Book Antiqua"/>
          <w:bCs/>
          <w:sz w:val="18"/>
          <w:szCs w:val="18"/>
        </w:rPr>
        <w:t>Todos os documentos exigidos deverão estar em plena vigência e dentro de seu prazo de validade</w:t>
      </w:r>
      <w:r>
        <w:rPr>
          <w:rFonts w:eastAsia="SimSun" w:cs="Book Antiqua" w:ascii="Book Antiqua" w:hAnsi="Book Antiqua"/>
          <w:sz w:val="18"/>
          <w:szCs w:val="18"/>
        </w:rPr>
        <w:t>.</w:t>
      </w:r>
    </w:p>
    <w:p>
      <w:pPr>
        <w:pStyle w:val="Standard"/>
        <w:jc w:val="both"/>
        <w:rPr>
          <w:rFonts w:ascii="Book Antiqua" w:hAnsi="Book Antiqua" w:eastAsia="SimSun" w:cs="Book Antiqua"/>
          <w:sz w:val="18"/>
          <w:szCs w:val="18"/>
        </w:rPr>
      </w:pPr>
      <w:r>
        <w:rPr>
          <w:rFonts w:eastAsia="SimSun" w:cs="Book Antiqua" w:ascii="Book Antiqua" w:hAnsi="Book Antiqua"/>
          <w:sz w:val="18"/>
          <w:szCs w:val="18"/>
        </w:rPr>
      </w:r>
    </w:p>
    <w:p>
      <w:pPr>
        <w:pStyle w:val="Standard"/>
        <w:jc w:val="both"/>
        <w:rPr>
          <w:rFonts w:ascii="Book Antiqua" w:hAnsi="Book Antiqua" w:eastAsia="SimSun" w:cs="Book Antiqua"/>
          <w:sz w:val="18"/>
          <w:szCs w:val="18"/>
        </w:rPr>
      </w:pPr>
      <w:r>
        <w:rPr>
          <w:rFonts w:eastAsia="SimSun" w:cs="Book Antiqua" w:ascii="Book Antiqua" w:hAnsi="Book Antiqua"/>
          <w:sz w:val="18"/>
          <w:szCs w:val="18"/>
        </w:rPr>
      </w:r>
    </w:p>
    <w:p>
      <w:pPr>
        <w:pStyle w:val="Standard"/>
        <w:jc w:val="both"/>
        <w:rPr>
          <w:rFonts w:ascii="Book Antiqua" w:hAnsi="Book Antiqua"/>
          <w:sz w:val="18"/>
          <w:szCs w:val="18"/>
        </w:rPr>
      </w:pPr>
      <w:r>
        <w:rPr>
          <w:rFonts w:eastAsia="Times New Roman" w:cs="Times New Roman" w:ascii="Book Antiqua" w:hAnsi="Book Antiqua"/>
          <w:b/>
          <w:sz w:val="18"/>
          <w:szCs w:val="18"/>
        </w:rPr>
        <w:t>6.1.9 CRITÉRIOS DE DESEMPATE</w:t>
      </w:r>
    </w:p>
    <w:p>
      <w:pPr>
        <w:pStyle w:val="Standard"/>
        <w:jc w:val="both"/>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eastAsia="Times New Roman" w:cs="Times New Roman" w:ascii="Book Antiqua" w:hAnsi="Book Antiqua"/>
          <w:sz w:val="18"/>
          <w:szCs w:val="18"/>
          <w:shd w:fill="FFFFFF" w:val="clear"/>
        </w:rPr>
        <w:t>6.1.9.1</w:t>
      </w:r>
      <w:r>
        <w:rPr>
          <w:rFonts w:eastAsia="Times New Roman" w:cs="Times New Roman" w:ascii="Book Antiqua" w:hAnsi="Book Antiqua"/>
          <w:b w:val="false"/>
          <w:sz w:val="18"/>
          <w:szCs w:val="18"/>
          <w:shd w:fill="FFFFFF" w:val="clear"/>
        </w:rPr>
        <w:t xml:space="preserve"> Em caso de empate entre duas ou mais propostas, serão utilizados os seguintes critérios de desempate, nesta ordem:</w:t>
      </w:r>
    </w:p>
    <w:p>
      <w:pPr>
        <w:pStyle w:val="Textbody"/>
        <w:rPr>
          <w:rFonts w:ascii="Book Antiqua" w:hAnsi="Book Antiqua"/>
          <w:sz w:val="18"/>
          <w:szCs w:val="18"/>
          <w:shd w:fill="FFFFFF" w:val="clear"/>
        </w:rPr>
      </w:pPr>
      <w:r>
        <w:rPr>
          <w:rFonts w:ascii="Book Antiqua" w:hAnsi="Book Antiqua"/>
          <w:sz w:val="18"/>
          <w:szCs w:val="18"/>
          <w:shd w:fill="FFFFFF" w:val="clear"/>
        </w:rPr>
      </w:r>
    </w:p>
    <w:p>
      <w:pPr>
        <w:pStyle w:val="Textbody"/>
        <w:spacing w:before="0" w:after="283"/>
        <w:rPr>
          <w:rFonts w:ascii="Book Antiqua" w:hAnsi="Book Antiqua"/>
          <w:sz w:val="18"/>
          <w:szCs w:val="18"/>
        </w:rPr>
      </w:pPr>
      <w:r>
        <w:rPr>
          <w:rFonts w:eastAsia="Times New Roman" w:cs="Times New Roman" w:ascii="Book Antiqua" w:hAnsi="Book Antiqua"/>
          <w:sz w:val="18"/>
          <w:szCs w:val="18"/>
        </w:rPr>
        <w:t>6.1.9.1.1</w:t>
      </w:r>
      <w:r>
        <w:rPr>
          <w:rFonts w:eastAsia="Times New Roman" w:cs="Times New Roman" w:ascii="Book Antiqua" w:hAnsi="Book Antiqua"/>
          <w:b w:val="false"/>
          <w:sz w:val="18"/>
          <w:szCs w:val="18"/>
        </w:rPr>
        <w:t xml:space="preserve"> Disputa final, hipótese em que os licitantes empatados poderão apresentar nova proposta em ato contínuo à classificação;</w:t>
      </w:r>
    </w:p>
    <w:p>
      <w:pPr>
        <w:pStyle w:val="Textbody"/>
        <w:spacing w:before="0" w:after="283"/>
        <w:rPr>
          <w:rFonts w:ascii="Book Antiqua" w:hAnsi="Book Antiqua"/>
          <w:sz w:val="18"/>
          <w:szCs w:val="18"/>
        </w:rPr>
      </w:pPr>
      <w:r>
        <w:rPr>
          <w:rFonts w:eastAsia="Times New Roman" w:cs="Times New Roman" w:ascii="Book Antiqua" w:hAnsi="Book Antiqua"/>
          <w:sz w:val="18"/>
          <w:szCs w:val="18"/>
        </w:rPr>
        <w:t>6.1.9.2.</w:t>
      </w:r>
      <w:r>
        <w:rPr>
          <w:rFonts w:eastAsia="Times New Roman" w:cs="Times New Roman" w:ascii="Book Antiqua" w:hAnsi="Book Antiqua"/>
          <w:b w:val="false"/>
          <w:sz w:val="18"/>
          <w:szCs w:val="18"/>
        </w:rPr>
        <w:t xml:space="preserve"> Desenvolvimento, pelo licitante, de ações de equidade entre homens e mulheres no ambiente de trabalho, conforme regulamento;</w:t>
      </w:r>
    </w:p>
    <w:p>
      <w:pPr>
        <w:pStyle w:val="Textbody"/>
        <w:spacing w:before="0" w:after="283"/>
        <w:rPr>
          <w:rFonts w:ascii="Book Antiqua" w:hAnsi="Book Antiqua"/>
          <w:sz w:val="18"/>
          <w:szCs w:val="18"/>
        </w:rPr>
      </w:pPr>
      <w:r>
        <w:rPr>
          <w:rFonts w:eastAsia="Times New Roman" w:cs="Times New Roman" w:ascii="Book Antiqua" w:hAnsi="Book Antiqua"/>
          <w:sz w:val="18"/>
          <w:szCs w:val="18"/>
        </w:rPr>
        <w:t>6.1.9.3.</w:t>
      </w:r>
      <w:r>
        <w:rPr>
          <w:rFonts w:eastAsia="Times New Roman" w:cs="Times New Roman" w:ascii="Book Antiqua" w:hAnsi="Book Antiqua"/>
          <w:b w:val="false"/>
          <w:sz w:val="18"/>
          <w:szCs w:val="18"/>
        </w:rPr>
        <w:t xml:space="preserve"> Desenvolvimento, pelo licitante, de programa de integridade, conforme orientações dos órgãos de controle.</w:t>
      </w:r>
    </w:p>
    <w:p>
      <w:pPr>
        <w:pStyle w:val="Textbody"/>
        <w:spacing w:before="0" w:after="283"/>
        <w:rPr>
          <w:rFonts w:ascii="Book Antiqua" w:hAnsi="Book Antiqua"/>
          <w:sz w:val="18"/>
          <w:szCs w:val="18"/>
        </w:rPr>
      </w:pPr>
      <w:r>
        <w:rPr>
          <w:rFonts w:eastAsia="Times New Roman" w:cs="Times New Roman" w:ascii="Book Antiqua" w:hAnsi="Book Antiqua"/>
          <w:sz w:val="18"/>
          <w:szCs w:val="18"/>
        </w:rPr>
        <w:t>6.1.10.</w:t>
      </w:r>
      <w:r>
        <w:rPr>
          <w:rFonts w:eastAsia="Times New Roman" w:cs="Times New Roman" w:ascii="Book Antiqua" w:hAnsi="Book Antiqua"/>
          <w:b w:val="false"/>
          <w:sz w:val="18"/>
          <w:szCs w:val="18"/>
        </w:rPr>
        <w:t xml:space="preserve"> Persistindo o empate após a aplicação dos critérios previstos no item anterior, será assegurada preferência, sucessivamente, aos bens e serviços produzidos ou prestados por:</w:t>
      </w:r>
    </w:p>
    <w:p>
      <w:pPr>
        <w:pStyle w:val="Textbody"/>
        <w:spacing w:before="0" w:after="283"/>
        <w:rPr>
          <w:rFonts w:ascii="Book Antiqua" w:hAnsi="Book Antiqua"/>
          <w:sz w:val="18"/>
          <w:szCs w:val="18"/>
        </w:rPr>
      </w:pPr>
      <w:r>
        <w:rPr>
          <w:rFonts w:eastAsia="Times New Roman" w:cs="Times New Roman" w:ascii="Book Antiqua" w:hAnsi="Book Antiqua"/>
          <w:sz w:val="18"/>
          <w:szCs w:val="18"/>
        </w:rPr>
        <w:t>6.1.10.1.</w:t>
      </w:r>
      <w:r>
        <w:rPr>
          <w:rFonts w:eastAsia="Times New Roman" w:cs="Times New Roman" w:ascii="Book Antiqua" w:hAnsi="Book Antiqua"/>
          <w:b w:val="false"/>
          <w:sz w:val="18"/>
          <w:szCs w:val="18"/>
        </w:rPr>
        <w:t xml:space="preserve"> Empresas estabelecidas no território do Estado;</w:t>
      </w:r>
    </w:p>
    <w:p>
      <w:pPr>
        <w:pStyle w:val="Textbody"/>
        <w:spacing w:before="0" w:after="283"/>
        <w:rPr>
          <w:rFonts w:ascii="Book Antiqua" w:hAnsi="Book Antiqua"/>
          <w:sz w:val="18"/>
          <w:szCs w:val="18"/>
        </w:rPr>
      </w:pPr>
      <w:r>
        <w:rPr>
          <w:rFonts w:eastAsia="Times New Roman" w:cs="Times New Roman" w:ascii="Book Antiqua" w:hAnsi="Book Antiqua"/>
          <w:sz w:val="18"/>
          <w:szCs w:val="18"/>
        </w:rPr>
        <w:t>6.1.10.2.</w:t>
      </w:r>
      <w:r>
        <w:rPr>
          <w:rFonts w:eastAsia="Times New Roman" w:cs="Times New Roman" w:ascii="Book Antiqua" w:hAnsi="Book Antiqua"/>
          <w:b w:val="false"/>
          <w:sz w:val="18"/>
          <w:szCs w:val="18"/>
        </w:rPr>
        <w:t xml:space="preserve"> Empresas brasileiras;</w:t>
      </w:r>
    </w:p>
    <w:p>
      <w:pPr>
        <w:pStyle w:val="Textbody"/>
        <w:spacing w:before="0" w:after="283"/>
        <w:rPr>
          <w:rFonts w:ascii="Book Antiqua" w:hAnsi="Book Antiqua"/>
          <w:sz w:val="18"/>
          <w:szCs w:val="18"/>
        </w:rPr>
      </w:pPr>
      <w:r>
        <w:rPr>
          <w:rFonts w:eastAsia="Times New Roman" w:cs="Times New Roman" w:ascii="Book Antiqua" w:hAnsi="Book Antiqua"/>
          <w:sz w:val="18"/>
          <w:szCs w:val="18"/>
        </w:rPr>
        <w:t>6.1.10.3.</w:t>
      </w:r>
      <w:r>
        <w:rPr>
          <w:rFonts w:eastAsia="Times New Roman" w:cs="Times New Roman" w:ascii="Book Antiqua" w:hAnsi="Book Antiqua"/>
          <w:b w:val="false"/>
          <w:sz w:val="18"/>
          <w:szCs w:val="18"/>
        </w:rPr>
        <w:t xml:space="preserve"> Empresas que invistam em pesquisa e no desenvolvimento de tecnologia no País;</w:t>
      </w:r>
    </w:p>
    <w:p>
      <w:pPr>
        <w:pStyle w:val="Textbody"/>
        <w:spacing w:before="0" w:after="283"/>
        <w:rPr>
          <w:rFonts w:ascii="Book Antiqua" w:hAnsi="Book Antiqua"/>
          <w:sz w:val="18"/>
          <w:szCs w:val="18"/>
        </w:rPr>
      </w:pPr>
      <w:r>
        <w:rPr>
          <w:rFonts w:eastAsia="Times New Roman" w:cs="Times New Roman" w:ascii="Book Antiqua" w:hAnsi="Book Antiqua"/>
          <w:sz w:val="18"/>
          <w:szCs w:val="18"/>
        </w:rPr>
        <w:t>6.1.10.4.</w:t>
      </w:r>
      <w:r>
        <w:rPr>
          <w:rFonts w:eastAsia="Times New Roman" w:cs="Times New Roman" w:ascii="Book Antiqua" w:hAnsi="Book Antiqua"/>
          <w:b w:val="false"/>
          <w:sz w:val="18"/>
          <w:szCs w:val="18"/>
        </w:rPr>
        <w:t xml:space="preserve"> Empresas que comprovem a prática de mitigação, nos termos da Lei nº 12.187, de 29 de dezembro de 2009.</w:t>
      </w:r>
    </w:p>
    <w:p>
      <w:pPr>
        <w:pStyle w:val="Textbody"/>
        <w:spacing w:before="0" w:after="283"/>
        <w:rPr>
          <w:rFonts w:ascii="Book Antiqua" w:hAnsi="Book Antiqua"/>
          <w:sz w:val="18"/>
          <w:szCs w:val="18"/>
        </w:rPr>
      </w:pPr>
      <w:r>
        <w:rPr>
          <w:rFonts w:eastAsia="Times New Roman" w:cs="Times New Roman" w:ascii="Book Antiqua" w:hAnsi="Book Antiqua"/>
          <w:sz w:val="18"/>
          <w:szCs w:val="18"/>
        </w:rPr>
        <w:t>6.1.11.</w:t>
      </w:r>
      <w:r>
        <w:rPr>
          <w:rFonts w:eastAsia="Times New Roman" w:cs="Times New Roman" w:ascii="Book Antiqua" w:hAnsi="Book Antiqua"/>
          <w:b w:val="false"/>
          <w:sz w:val="18"/>
          <w:szCs w:val="18"/>
        </w:rPr>
        <w:t xml:space="preserve"> Os licitantes empatados serão convocados para a disputa final prevista no item </w:t>
      </w:r>
      <w:r>
        <w:rPr>
          <w:rFonts w:eastAsia="Times New Roman" w:cs="Times New Roman" w:ascii="Book Antiqua" w:hAnsi="Book Antiqua"/>
          <w:sz w:val="18"/>
          <w:szCs w:val="18"/>
        </w:rPr>
        <w:t>6.1.9.1</w:t>
      </w:r>
      <w:r>
        <w:rPr>
          <w:rFonts w:eastAsia="Times New Roman" w:cs="Times New Roman" w:ascii="Book Antiqua" w:hAnsi="Book Antiqua"/>
          <w:b w:val="false"/>
          <w:sz w:val="18"/>
          <w:szCs w:val="18"/>
        </w:rPr>
        <w:t xml:space="preserve"> e poderão apresentar nova proposta, em disputa de forma fechada, no prazo de até 5 (cinco) minutos, em campo próprio do sistema eletrônico, sendo a proposta mantida em sigilo até o encerramento do prazo.</w:t>
      </w:r>
    </w:p>
    <w:p>
      <w:pPr>
        <w:pStyle w:val="Textbody"/>
        <w:spacing w:before="0" w:after="283"/>
        <w:rPr>
          <w:rFonts w:ascii="Book Antiqua" w:hAnsi="Book Antiqua"/>
          <w:sz w:val="18"/>
          <w:szCs w:val="18"/>
        </w:rPr>
      </w:pPr>
      <w:r>
        <w:rPr>
          <w:rFonts w:eastAsia="Times New Roman" w:cs="Times New Roman" w:ascii="Book Antiqua" w:hAnsi="Book Antiqua"/>
          <w:sz w:val="18"/>
          <w:szCs w:val="18"/>
        </w:rPr>
        <w:t>6.1.11.1.</w:t>
      </w:r>
      <w:r>
        <w:rPr>
          <w:rFonts w:eastAsia="Times New Roman" w:cs="Times New Roman" w:ascii="Book Antiqua" w:hAnsi="Book Antiqua"/>
          <w:b w:val="false"/>
          <w:sz w:val="18"/>
          <w:szCs w:val="18"/>
        </w:rPr>
        <w:t xml:space="preserve"> O disposto no item anterior aplica-se exclusivamente às propostas de preços.</w:t>
      </w:r>
    </w:p>
    <w:p>
      <w:pPr>
        <w:pStyle w:val="Textbody"/>
        <w:spacing w:before="0" w:after="283"/>
        <w:rPr>
          <w:rFonts w:ascii="Book Antiqua" w:hAnsi="Book Antiqua"/>
          <w:sz w:val="18"/>
          <w:szCs w:val="18"/>
        </w:rPr>
      </w:pPr>
      <w:r>
        <w:rPr>
          <w:rFonts w:eastAsia="Times New Roman" w:cs="Times New Roman" w:ascii="Book Antiqua" w:hAnsi="Book Antiqua"/>
          <w:sz w:val="18"/>
          <w:szCs w:val="18"/>
        </w:rPr>
        <w:t>6.1.12.</w:t>
      </w:r>
      <w:r>
        <w:rPr>
          <w:rFonts w:eastAsia="Times New Roman" w:cs="Times New Roman" w:ascii="Book Antiqua" w:hAnsi="Book Antiqua"/>
          <w:b w:val="false"/>
          <w:sz w:val="18"/>
          <w:szCs w:val="18"/>
        </w:rPr>
        <w:t xml:space="preserve"> Caso persista o empate após a aplicação da disputa final prevista no item </w:t>
      </w:r>
      <w:r>
        <w:rPr>
          <w:rFonts w:eastAsia="Times New Roman" w:cs="Times New Roman" w:ascii="Book Antiqua" w:hAnsi="Book Antiqua"/>
          <w:sz w:val="18"/>
          <w:szCs w:val="18"/>
        </w:rPr>
        <w:t>6.1.9.1</w:t>
      </w:r>
      <w:r>
        <w:rPr>
          <w:rFonts w:eastAsia="Times New Roman" w:cs="Times New Roman" w:ascii="Book Antiqua" w:hAnsi="Book Antiqua"/>
          <w:b w:val="false"/>
          <w:sz w:val="18"/>
          <w:szCs w:val="18"/>
        </w:rPr>
        <w:t>, os demais critérios de desempate previstos neste Edital somente serão utilizados após o julgamento de conformidade das propostas dos licitantes empatados.</w:t>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6.2. DA PROPOSTA DE PREÇOS</w:t>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b/>
          <w:bCs/>
          <w:sz w:val="18"/>
          <w:szCs w:val="18"/>
        </w:rPr>
        <w:t>DA PROPOSTA DE PREÇO ELETRÔNICA</w:t>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t>6.2.1 O licitante deverá enviar sua proposta mediante o preenchimento, no sistema eletrônico, dos seguintes campos:</w:t>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t>6.2.1.1. Valor global e total do item;</w:t>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t>6.2.1.2. Descrição do objeto, contendo as informações similares à especificação do Estudo Técnico Preliminar e Projeto Básico: indicando, no que for aplicável, o modelo, prazo de validade ou de garantia, número do registro ou inscrição do bem no órgão competente, quando for o caso;</w:t>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t>6.2.2. Todas as especificações do objeto contidas na proposta vinculam a Contratada;</w:t>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t>6.2.3. Nos valores propostos estarão inclusos todos os custos operacionais, encargos previdenciários, trabalhistas, tributários, comerciais e quaisquer outros que incidam direta ou indiretamente no fornecimento dos bens;</w:t>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t>6.2.4. Os preços ofertados, serão de exclusiva responsabilidade do licitante, não lhe assistindo o direito de pleitear qualquer alteração, sob alegação de erro, omissão ou qualquer outro pretexto;</w:t>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r>
    </w:p>
    <w:p>
      <w:pPr>
        <w:pStyle w:val="Cabealho1"/>
        <w:tabs>
          <w:tab w:val="clear" w:pos="4251"/>
          <w:tab w:val="clear" w:pos="8503"/>
        </w:tabs>
        <w:jc w:val="both"/>
        <w:rPr/>
      </w:pPr>
      <w:r>
        <w:rPr>
          <w:rFonts w:cs="Book Antiqua" w:ascii="Book Antiqua" w:hAnsi="Book Antiqua"/>
          <w:sz w:val="18"/>
          <w:szCs w:val="18"/>
        </w:rPr>
        <w:t xml:space="preserve">6.2.5. Sob pena de </w:t>
      </w:r>
      <w:r>
        <w:rPr>
          <w:rFonts w:cs="Book Antiqua" w:ascii="Book Antiqua" w:hAnsi="Book Antiqua"/>
          <w:b/>
          <w:bCs/>
          <w:sz w:val="18"/>
          <w:szCs w:val="18"/>
          <w:u w:val="single"/>
        </w:rPr>
        <w:t>DESCLASSIFICAÇÃO</w:t>
      </w:r>
      <w:r>
        <w:rPr>
          <w:rFonts w:cs="Book Antiqua" w:ascii="Book Antiqua" w:hAnsi="Book Antiqua"/>
          <w:sz w:val="18"/>
          <w:szCs w:val="18"/>
        </w:rPr>
        <w:t xml:space="preserve"> a licitante declarada vencedora deverá encaminhar em campo próprio no sistema </w:t>
      </w:r>
      <w:r>
        <w:rPr>
          <w:rFonts w:cs="Book Antiqua" w:ascii="Book Antiqua" w:hAnsi="Book Antiqua"/>
          <w:sz w:val="18"/>
          <w:szCs w:val="18"/>
          <w:shd w:fill="FFFFFF" w:val="clear"/>
        </w:rPr>
        <w:t xml:space="preserve"> </w:t>
      </w:r>
      <w:hyperlink w:anchor="ttps://bll.org.br/">
        <w:r>
          <w:rPr>
            <w:rStyle w:val="LinkdaInternet"/>
            <w:rFonts w:cs="Book Antiqua" w:ascii="Book Antiqua" w:hAnsi="Book Antiqua"/>
            <w:sz w:val="18"/>
            <w:szCs w:val="18"/>
            <w:shd w:fill="FFFFFF" w:val="clear"/>
          </w:rPr>
          <w:t>BLLCOMPRAS.COM</w:t>
        </w:r>
      </w:hyperlink>
      <w:r>
        <w:rPr>
          <w:rFonts w:cs="Book Antiqua" w:ascii="Book Antiqua" w:hAnsi="Book Antiqua"/>
          <w:sz w:val="18"/>
          <w:szCs w:val="18"/>
        </w:rPr>
        <w:t xml:space="preserve"> </w:t>
      </w:r>
      <w:r>
        <w:rPr>
          <w:rFonts w:cs="Book Antiqua" w:ascii="Book Antiqua" w:hAnsi="Book Antiqua"/>
          <w:b/>
          <w:bCs/>
          <w:sz w:val="18"/>
          <w:szCs w:val="18"/>
          <w:u w:val="single"/>
        </w:rPr>
        <w:t>no prazo máximo de 02 (duas) horas,</w:t>
      </w:r>
      <w:r>
        <w:rPr>
          <w:rFonts w:cs="Book Antiqua" w:ascii="Book Antiqua" w:hAnsi="Book Antiqua"/>
          <w:sz w:val="18"/>
          <w:szCs w:val="18"/>
        </w:rPr>
        <w:t xml:space="preserve"> contado da solicitação do Agente de Contratação, A Proposta Física acompanhada da Planilha de Preço (orçamento resumido, orçamento sintético, orçamento analítico, cronograma físico-financeiro, BDI, tabela de Encargos Sociais) para realização do Julgamento da Proposta.</w:t>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t>6.2.5.1 O prazo máximo estipulado para apresentação da proposta de preço, poderá ser prorrogado por igual período, desde que devidamente justificado pelo licitante e aceito pelo Agente de Contratação.</w:t>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r>
    </w:p>
    <w:p>
      <w:pPr>
        <w:pStyle w:val="Cabealho1"/>
        <w:tabs>
          <w:tab w:val="clear" w:pos="4251"/>
          <w:tab w:val="clear" w:pos="8503"/>
        </w:tabs>
        <w:jc w:val="both"/>
        <w:rPr>
          <w:rFonts w:ascii="Book Antiqua" w:hAnsi="Book Antiqua" w:cs="Book Antiqua"/>
          <w:b/>
          <w:b/>
          <w:bCs/>
          <w:sz w:val="18"/>
          <w:szCs w:val="18"/>
        </w:rPr>
      </w:pPr>
      <w:r>
        <w:rPr>
          <w:rFonts w:cs="Book Antiqua" w:ascii="Book Antiqua" w:hAnsi="Book Antiqua"/>
          <w:b/>
          <w:bCs/>
          <w:sz w:val="18"/>
          <w:szCs w:val="18"/>
        </w:rPr>
        <w:t>DA PROPOSTA FÍSICA E PLANILHA DE PREÇOS</w:t>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r>
    </w:p>
    <w:p>
      <w:pPr>
        <w:pStyle w:val="Cabealho1"/>
        <w:tabs>
          <w:tab w:val="clear" w:pos="4251"/>
          <w:tab w:val="clear" w:pos="8503"/>
        </w:tabs>
        <w:jc w:val="both"/>
        <w:rPr>
          <w:rFonts w:ascii="Book Antiqua" w:hAnsi="Book Antiqua" w:cs="Book Antiqua"/>
          <w:sz w:val="18"/>
          <w:szCs w:val="18"/>
        </w:rPr>
      </w:pPr>
      <w:r>
        <w:rPr>
          <w:rFonts w:cs="Book Antiqua" w:ascii="Book Antiqua" w:hAnsi="Book Antiqua"/>
          <w:sz w:val="18"/>
          <w:szCs w:val="18"/>
        </w:rPr>
        <w:t>6.2.6 A Proposta de Preços deverá ser apresentada, em uma via impressa, redigida com clareza em língua portuguesa, salvo quanto às expressões técnicas de uso corrente, sem alternativas, sem emendas, sem rasuras ou entrelinhas, devidamente datadas e assinadas na última folha e rubricadas nas demais, pelo representante legal da licitante.</w:t>
      </w:r>
    </w:p>
    <w:p>
      <w:pPr>
        <w:pStyle w:val="Alnea"/>
        <w:tabs>
          <w:tab w:val="left" w:pos="566" w:leader="none"/>
          <w:tab w:val="left" w:pos="1133" w:leader="none"/>
          <w:tab w:val="left" w:pos="2267" w:leader="none"/>
        </w:tabs>
        <w:ind w:left="0" w:hanging="0"/>
        <w:rPr/>
      </w:pPr>
      <w:r>
        <w:rPr>
          <w:rFonts w:cs="Book Antiqua" w:ascii="Book Antiqua" w:hAnsi="Book Antiqua"/>
          <w:sz w:val="18"/>
          <w:szCs w:val="18"/>
        </w:rPr>
        <w:t xml:space="preserve">6.2.7 A PROPOSTA DE PREÇOS do licitante, além da via impressa assinada, vistada, timbrada, também deverá ser apresentada, em via digital, na forma de planilha eletrônica de cálculo, </w:t>
      </w:r>
      <w:r>
        <w:rPr>
          <w:rFonts w:cs="Book Antiqua" w:ascii="Book Antiqua" w:hAnsi="Book Antiqua"/>
          <w:sz w:val="18"/>
          <w:szCs w:val="18"/>
          <w:u w:val="single"/>
        </w:rPr>
        <w:t>com a indicação do Responsável Técnico e nº de Registro do Conselho competente, em todas as folhas, que permite a cópia dos dados inseridos</w:t>
      </w:r>
      <w:r>
        <w:rPr>
          <w:rFonts w:cs="Book Antiqua" w:ascii="Book Antiqua" w:hAnsi="Book Antiqua"/>
          <w:sz w:val="18"/>
          <w:szCs w:val="18"/>
        </w:rPr>
        <w:t>, para fins de realizar o julgamento da proposta</w:t>
      </w:r>
      <w:r>
        <w:rPr>
          <w:rFonts w:cs="Book Antiqua" w:ascii="Book Antiqua" w:hAnsi="Book Antiqua"/>
          <w:sz w:val="18"/>
          <w:szCs w:val="18"/>
          <w:u w:val="single"/>
        </w:rPr>
        <w:t xml:space="preserve"> a análise da referida proposta por parte do Agente de Contratação e o envio da proposta de preços e planilhas para análise do Tribunal de Contas</w:t>
      </w:r>
      <w:r>
        <w:rPr>
          <w:rFonts w:cs="Book Antiqua" w:ascii="Book Antiqua" w:hAnsi="Book Antiqua"/>
          <w:sz w:val="18"/>
          <w:szCs w:val="18"/>
        </w:rPr>
        <w:t>;</w:t>
      </w:r>
    </w:p>
    <w:p>
      <w:pPr>
        <w:pStyle w:val="111Numerao2"/>
        <w:spacing w:before="0" w:after="120"/>
        <w:ind w:left="708" w:hanging="0"/>
        <w:rPr>
          <w:rFonts w:ascii="Book Antiqua" w:hAnsi="Book Antiqua" w:cs="Book Antiqua"/>
          <w:b w:val="false"/>
          <w:b w:val="false"/>
          <w:sz w:val="18"/>
          <w:szCs w:val="18"/>
        </w:rPr>
      </w:pPr>
      <w:r>
        <w:rPr>
          <w:rFonts w:cs="Book Antiqua" w:ascii="Book Antiqua" w:hAnsi="Book Antiqua"/>
          <w:b w:val="false"/>
          <w:sz w:val="18"/>
          <w:szCs w:val="18"/>
        </w:rPr>
        <w:t>6.2.7.1 Havendo divergência entre a via impressa e o valor digital da PROPOSTA DE PREÇOS, prevalecerá, para fins de julgamento, o teor da via impressa;</w:t>
      </w:r>
    </w:p>
    <w:p>
      <w:pPr>
        <w:pStyle w:val="111Numerao2"/>
        <w:spacing w:before="0" w:after="120"/>
        <w:ind w:left="708" w:hanging="0"/>
        <w:rPr/>
      </w:pPr>
      <w:r>
        <w:rPr>
          <w:rFonts w:cs="Book Antiqua" w:ascii="Book Antiqua" w:hAnsi="Book Antiqua"/>
          <w:b w:val="false"/>
          <w:sz w:val="18"/>
          <w:szCs w:val="18"/>
        </w:rPr>
        <w:t xml:space="preserve">6.2.7.2 A versão digital da PROPOSTA DE PREÇOS deverá ser encaminhada em campo próprio no sistema </w:t>
      </w:r>
      <w:r>
        <w:rPr>
          <w:rFonts w:cs="Book Antiqua" w:ascii="Book Antiqua" w:hAnsi="Book Antiqua"/>
          <w:b w:val="false"/>
          <w:bCs w:val="false"/>
          <w:sz w:val="18"/>
          <w:szCs w:val="18"/>
        </w:rPr>
        <w:t xml:space="preserve"> </w:t>
      </w:r>
      <w:hyperlink w:anchor="ttps://bll.org.br/">
        <w:r>
          <w:rPr>
            <w:rStyle w:val="LinkdaInternet"/>
            <w:rFonts w:cs="Book Antiqua" w:ascii="Book Antiqua" w:hAnsi="Book Antiqua"/>
            <w:b w:val="false"/>
            <w:bCs w:val="false"/>
            <w:sz w:val="18"/>
            <w:szCs w:val="18"/>
          </w:rPr>
          <w:t>BLLCOMPRAS.COM</w:t>
        </w:r>
      </w:hyperlink>
      <w:r>
        <w:rPr>
          <w:rFonts w:cs="Book Antiqua" w:ascii="Book Antiqua" w:hAnsi="Book Antiqua"/>
          <w:b w:val="false"/>
          <w:sz w:val="18"/>
          <w:szCs w:val="18"/>
        </w:rPr>
        <w:t xml:space="preserve"> caso a licitante deixe de apresentar a proposta em mídia digital, ou, caso venha a mídia digital apresentar problemas no momento do certame, poderá o Setor de Licitação realizar diligências a fim de sanar tal questão, inclusive concedendo prazo para que a licitante apresente a proposta em mídia, portanto, Ressalta-se que caso concedido tal prazo, não poderá a licitante apresentar proposta digital divergente da proposta impressa que fora apresentada no momento do certame.</w:t>
      </w:r>
    </w:p>
    <w:p>
      <w:pPr>
        <w:pStyle w:val="111Numerao2"/>
        <w:spacing w:before="0" w:after="120"/>
        <w:ind w:left="708" w:hanging="0"/>
        <w:rPr/>
      </w:pPr>
      <w:r>
        <w:rPr>
          <w:rFonts w:eastAsia="SimSun" w:cs="Book Antiqua" w:ascii="Book Antiqua" w:hAnsi="Book Antiqua"/>
          <w:b w:val="false"/>
          <w:sz w:val="18"/>
          <w:szCs w:val="18"/>
        </w:rPr>
        <w:t xml:space="preserve">6.2.7.3 Os Arquivos digitais constantes deverão ser no formato de arquivo do tipo </w:t>
      </w:r>
      <w:r>
        <w:rPr>
          <w:rFonts w:eastAsia="SimSun" w:cs="Book Antiqua" w:ascii="Book Antiqua" w:hAnsi="Book Antiqua"/>
          <w:b w:val="false"/>
          <w:i/>
          <w:sz w:val="18"/>
          <w:szCs w:val="18"/>
        </w:rPr>
        <w:t>“.xls</w:t>
      </w:r>
      <w:r>
        <w:rPr>
          <w:rFonts w:eastAsia="SimSun" w:cs="Book Antiqua" w:ascii="Book Antiqua" w:hAnsi="Book Antiqua"/>
          <w:b w:val="false"/>
          <w:sz w:val="18"/>
          <w:szCs w:val="18"/>
        </w:rPr>
        <w:t>”/“.</w:t>
      </w:r>
      <w:r>
        <w:rPr>
          <w:rFonts w:eastAsia="SimSun" w:cs="Book Antiqua" w:ascii="Book Antiqua" w:hAnsi="Book Antiqua"/>
          <w:b w:val="false"/>
          <w:i/>
          <w:sz w:val="18"/>
          <w:szCs w:val="18"/>
        </w:rPr>
        <w:t>xlsx</w:t>
      </w:r>
      <w:r>
        <w:rPr>
          <w:rFonts w:eastAsia="SimSun" w:cs="Book Antiqua" w:ascii="Book Antiqua" w:hAnsi="Book Antiqua"/>
          <w:b w:val="false"/>
          <w:sz w:val="18"/>
          <w:szCs w:val="18"/>
        </w:rPr>
        <w:t xml:space="preserve">” (Excel) ou </w:t>
      </w:r>
      <w:r>
        <w:rPr>
          <w:rFonts w:eastAsia="SimSun" w:cs="Book Antiqua" w:ascii="Book Antiqua" w:hAnsi="Book Antiqua"/>
          <w:b w:val="false"/>
          <w:i/>
          <w:sz w:val="18"/>
          <w:szCs w:val="18"/>
        </w:rPr>
        <w:t>“.ods</w:t>
      </w:r>
      <w:r>
        <w:rPr>
          <w:rFonts w:eastAsia="SimSun" w:cs="Book Antiqua" w:ascii="Book Antiqua" w:hAnsi="Book Antiqua"/>
          <w:b w:val="false"/>
          <w:sz w:val="18"/>
          <w:szCs w:val="18"/>
        </w:rPr>
        <w:t>” (OpenOffice ou LibreOffice);</w:t>
      </w:r>
    </w:p>
    <w:p>
      <w:pPr>
        <w:pStyle w:val="11Numerao1"/>
        <w:spacing w:before="0" w:after="120"/>
        <w:rPr/>
      </w:pPr>
      <w:r>
        <w:rPr>
          <w:rFonts w:cs="Book Antiqua" w:ascii="Book Antiqua" w:hAnsi="Book Antiqua"/>
          <w:sz w:val="18"/>
          <w:szCs w:val="18"/>
        </w:rPr>
        <w:t xml:space="preserve">6.2.8 A Proposta de Preços deverá ser formulada conforme modelo constante no </w:t>
      </w:r>
      <w:r>
        <w:rPr>
          <w:rFonts w:cs="Book Antiqua" w:ascii="Book Antiqua" w:hAnsi="Book Antiqua"/>
          <w:sz w:val="18"/>
          <w:szCs w:val="18"/>
          <w:shd w:fill="FFFF00" w:val="clear"/>
        </w:rPr>
        <w:t xml:space="preserve">ANEXO X </w:t>
      </w:r>
      <w:r>
        <w:rPr>
          <w:rFonts w:cs="Book Antiqua" w:ascii="Book Antiqua" w:hAnsi="Book Antiqua"/>
          <w:sz w:val="18"/>
          <w:szCs w:val="18"/>
        </w:rPr>
        <w:t xml:space="preserve">e deverá observar o seguinte, </w:t>
      </w:r>
      <w:r>
        <w:rPr>
          <w:rFonts w:cs="Book Antiqua" w:ascii="Book Antiqua" w:hAnsi="Book Antiqua"/>
          <w:b/>
          <w:sz w:val="18"/>
          <w:szCs w:val="18"/>
          <w:u w:val="single"/>
        </w:rPr>
        <w:t>SOB PENA DE DESCLASSIFICAÇÃO:</w:t>
      </w:r>
    </w:p>
    <w:p>
      <w:pPr>
        <w:pStyle w:val="111Numerao2"/>
        <w:tabs>
          <w:tab w:val="clear" w:pos="708"/>
          <w:tab w:val="left" w:pos="709" w:leader="none"/>
          <w:tab w:val="left" w:pos="850" w:leader="none"/>
        </w:tabs>
        <w:spacing w:before="0" w:after="120"/>
        <w:rPr/>
      </w:pPr>
      <w:r>
        <w:rPr>
          <w:rFonts w:cs="Book Antiqua" w:ascii="Book Antiqua" w:hAnsi="Book Antiqua"/>
          <w:b w:val="false"/>
          <w:sz w:val="18"/>
          <w:szCs w:val="18"/>
        </w:rPr>
        <w:t>6.2.8.1 Conter</w:t>
      </w:r>
      <w:r>
        <w:rPr>
          <w:rFonts w:cs="Book Antiqua" w:ascii="Book Antiqua" w:hAnsi="Book Antiqua"/>
          <w:b w:val="false"/>
          <w:bCs w:val="false"/>
          <w:sz w:val="18"/>
          <w:szCs w:val="18"/>
        </w:rPr>
        <w:t xml:space="preserve"> </w:t>
      </w:r>
      <w:r>
        <w:rPr>
          <w:rFonts w:cs="Book Antiqua" w:ascii="Book Antiqua" w:hAnsi="Book Antiqua"/>
          <w:b w:val="false"/>
          <w:sz w:val="18"/>
          <w:szCs w:val="18"/>
        </w:rPr>
        <w:t>razão social da licitante, n</w:t>
      </w:r>
      <w:r>
        <w:rPr>
          <w:rFonts w:cs="Book Antiqua" w:ascii="Book Antiqua" w:hAnsi="Book Antiqua"/>
          <w:b w:val="false"/>
          <w:sz w:val="18"/>
          <w:szCs w:val="18"/>
          <w:vertAlign w:val="superscript"/>
        </w:rPr>
        <w:t>o</w:t>
      </w:r>
      <w:r>
        <w:rPr>
          <w:rFonts w:cs="Book Antiqua" w:ascii="Book Antiqua" w:hAnsi="Book Antiqua"/>
          <w:b w:val="false"/>
          <w:sz w:val="18"/>
          <w:szCs w:val="18"/>
        </w:rPr>
        <w:t xml:space="preserve"> do CNPJ/MF, endereço completo, telefone, para contato, n</w:t>
      </w:r>
      <w:r>
        <w:rPr>
          <w:rFonts w:cs="Book Antiqua" w:ascii="Book Antiqua" w:hAnsi="Book Antiqua"/>
          <w:b w:val="false"/>
          <w:sz w:val="18"/>
          <w:szCs w:val="18"/>
          <w:vertAlign w:val="superscript"/>
        </w:rPr>
        <w:t>o</w:t>
      </w:r>
      <w:r>
        <w:rPr>
          <w:rFonts w:cs="Book Antiqua" w:ascii="Book Antiqua" w:hAnsi="Book Antiqua"/>
          <w:b w:val="false"/>
          <w:sz w:val="18"/>
          <w:szCs w:val="18"/>
        </w:rPr>
        <w:t xml:space="preserve"> da conta-corrente, agência e respectivo Banco e, se possível, endereço eletrônico (e-mail);</w:t>
      </w:r>
    </w:p>
    <w:p>
      <w:pPr>
        <w:pStyle w:val="111Numerao2"/>
        <w:tabs>
          <w:tab w:val="clear" w:pos="708"/>
          <w:tab w:val="left" w:pos="566" w:leader="none"/>
        </w:tabs>
        <w:spacing w:before="0" w:after="120"/>
        <w:rPr>
          <w:rFonts w:ascii="Book Antiqua" w:hAnsi="Book Antiqua" w:cs="Book Antiqua"/>
          <w:b w:val="false"/>
          <w:b w:val="false"/>
          <w:sz w:val="18"/>
          <w:szCs w:val="18"/>
        </w:rPr>
      </w:pPr>
      <w:r>
        <w:rPr>
          <w:rFonts w:cs="Book Antiqua" w:ascii="Book Antiqua" w:hAnsi="Book Antiqua"/>
          <w:b w:val="false"/>
          <w:sz w:val="18"/>
          <w:szCs w:val="18"/>
        </w:rPr>
        <w:t>6.2.8.2 Número e descrição detalhada do objeto da presente licitação, em conformidade com as especificações constantes neste edital e seus anexos;</w:t>
      </w:r>
    </w:p>
    <w:p>
      <w:pPr>
        <w:pStyle w:val="111Numerao2"/>
        <w:tabs>
          <w:tab w:val="clear" w:pos="708"/>
          <w:tab w:val="left" w:pos="566" w:leader="none"/>
        </w:tabs>
        <w:spacing w:before="0" w:after="120"/>
        <w:rPr/>
      </w:pPr>
      <w:r>
        <w:rPr>
          <w:rFonts w:cs="Book Antiqua" w:ascii="Book Antiqua" w:hAnsi="Book Antiqua"/>
          <w:b w:val="false"/>
          <w:sz w:val="18"/>
          <w:szCs w:val="18"/>
        </w:rPr>
        <w:t xml:space="preserve">6.2.8.3 O prazo de eficácia da proposta, o qual </w:t>
      </w:r>
      <w:r>
        <w:rPr>
          <w:rFonts w:cs="Book Antiqua" w:ascii="Book Antiqua" w:hAnsi="Book Antiqua"/>
          <w:b w:val="false"/>
          <w:sz w:val="18"/>
          <w:szCs w:val="18"/>
          <w:u w:val="single"/>
        </w:rPr>
        <w:t>não poderá ser inferior a 60 (sessenta) dias</w:t>
      </w:r>
      <w:r>
        <w:rPr>
          <w:rFonts w:cs="Book Antiqua" w:ascii="Book Antiqua" w:hAnsi="Book Antiqua"/>
          <w:b w:val="false"/>
          <w:sz w:val="18"/>
          <w:szCs w:val="18"/>
        </w:rPr>
        <w:t xml:space="preserve"> corridos, a contar da data de entrega da mesma;</w:t>
      </w:r>
    </w:p>
    <w:p>
      <w:pPr>
        <w:pStyle w:val="111Numerao2"/>
        <w:tabs>
          <w:tab w:val="clear" w:pos="708"/>
          <w:tab w:val="left" w:pos="566" w:leader="none"/>
        </w:tabs>
        <w:spacing w:before="0" w:after="120"/>
        <w:rPr/>
      </w:pPr>
      <w:r>
        <w:rPr>
          <w:rFonts w:cs="Book Antiqua" w:ascii="Book Antiqua" w:hAnsi="Book Antiqua"/>
          <w:b w:val="false"/>
          <w:sz w:val="18"/>
          <w:szCs w:val="18"/>
        </w:rPr>
        <w:t xml:space="preserve">6.2.8.4 </w:t>
      </w:r>
      <w:r>
        <w:rPr>
          <w:rFonts w:cs="Book Antiqua" w:ascii="Book Antiqua" w:hAnsi="Book Antiqua"/>
          <w:b w:val="false"/>
          <w:bCs w:val="false"/>
          <w:sz w:val="18"/>
          <w:szCs w:val="18"/>
        </w:rPr>
        <w:t>Apresentar</w:t>
      </w:r>
      <w:r>
        <w:rPr>
          <w:rFonts w:cs="Book Antiqua" w:ascii="Book Antiqua" w:hAnsi="Book Antiqua"/>
          <w:b w:val="false"/>
          <w:sz w:val="18"/>
          <w:szCs w:val="18"/>
        </w:rPr>
        <w:t xml:space="preserve"> uma única cotação, com preço do serviço, em moeda corrente nacional, expresso em algarismos, sem previsão inflacionária. Em caso de divergência entre os valores unitários e totais, serão considerados os primeiros;</w:t>
      </w:r>
    </w:p>
    <w:p>
      <w:pPr>
        <w:pStyle w:val="111Numerao2"/>
        <w:tabs>
          <w:tab w:val="clear" w:pos="708"/>
          <w:tab w:val="left" w:pos="566" w:leader="none"/>
        </w:tabs>
        <w:spacing w:before="0" w:after="120"/>
        <w:rPr>
          <w:rFonts w:ascii="Book Antiqua" w:hAnsi="Book Antiqua" w:cs="Book Antiqua"/>
          <w:b w:val="false"/>
          <w:b w:val="false"/>
          <w:sz w:val="18"/>
          <w:szCs w:val="18"/>
        </w:rPr>
      </w:pPr>
      <w:r>
        <w:rPr>
          <w:rFonts w:cs="Book Antiqua" w:ascii="Book Antiqua" w:hAnsi="Book Antiqua"/>
          <w:b w:val="false"/>
          <w:sz w:val="18"/>
          <w:szCs w:val="18"/>
        </w:rPr>
        <w:t>6.2.8.5 O valor global da proposta não deverá ser superior ao limite estabelecido na planilha base da Prefeitura Municipal de Rondonópolis – MT, bem como os valores unitários não poderão ser superiores aos expostos na planilha desta municipalidade.</w:t>
      </w:r>
    </w:p>
    <w:p>
      <w:pPr>
        <w:pStyle w:val="11Numerao1"/>
        <w:spacing w:before="0" w:after="120"/>
        <w:rPr/>
      </w:pPr>
      <w:r>
        <w:rPr>
          <w:rFonts w:cs="Book Antiqua" w:ascii="Book Antiqua" w:hAnsi="Book Antiqua"/>
          <w:sz w:val="18"/>
          <w:szCs w:val="18"/>
        </w:rPr>
        <w:t>6.2.9</w:t>
      </w:r>
      <w:r>
        <w:rPr>
          <w:rFonts w:cs="Book Antiqua" w:ascii="Book Antiqua" w:hAnsi="Book Antiqua"/>
          <w:b/>
          <w:sz w:val="18"/>
          <w:szCs w:val="18"/>
        </w:rPr>
        <w:t xml:space="preserve"> </w:t>
      </w:r>
      <w:r>
        <w:rPr>
          <w:rFonts w:cs="Book Antiqua" w:ascii="Book Antiqua" w:hAnsi="Book Antiqua"/>
          <w:sz w:val="18"/>
          <w:szCs w:val="18"/>
        </w:rPr>
        <w:t>A proposta deverá conter todo e qualquer custo que se fizer necessário para a execução dos serviços (Locações de equipamentos, encargos trabalhistas, horas extras, recomposição das áreas danificadas na execução dos serviços, limpeza durante a execução dos serviços, limpeza final, remoção do material excedente; encargos sociais; BDI; etc.);</w:t>
      </w:r>
    </w:p>
    <w:p>
      <w:pPr>
        <w:pStyle w:val="11Numerao1"/>
        <w:spacing w:before="0" w:after="120"/>
        <w:rPr>
          <w:rFonts w:ascii="Book Antiqua" w:hAnsi="Book Antiqua" w:cs="Book Antiqua"/>
          <w:sz w:val="18"/>
          <w:szCs w:val="18"/>
        </w:rPr>
      </w:pPr>
      <w:r>
        <w:rPr>
          <w:rFonts w:cs="Book Antiqua" w:ascii="Book Antiqua" w:hAnsi="Book Antiqua"/>
          <w:sz w:val="18"/>
          <w:szCs w:val="18"/>
        </w:rPr>
        <w:t>6.2.10 A proposta deverá conter: Prazo de entrega dos serviços; Prazo de validade da proposta. Valor Global da proposta; Planilha Orçamentária com preços unitários e totais por item; Composição de Preço Unitário e Cronograma Físico-Financeiro;</w:t>
      </w:r>
    </w:p>
    <w:p>
      <w:pPr>
        <w:pStyle w:val="Ttulo111"/>
        <w:spacing w:before="120" w:after="120"/>
        <w:ind w:left="1135" w:hanging="0"/>
        <w:jc w:val="left"/>
        <w:rPr/>
      </w:pPr>
      <w:r>
        <w:rPr>
          <w:rFonts w:cs="Book Antiqua" w:ascii="Book Antiqua" w:hAnsi="Book Antiqua"/>
          <w:b w:val="false"/>
          <w:sz w:val="18"/>
          <w:szCs w:val="18"/>
        </w:rPr>
        <w:t xml:space="preserve">6.2.10.1 A COMPOSIÇÃO DE PREÇOS UNITÁRIOS deverá ser elaborada para todos os itens constantes na PLANILHA ORÇAMENTÁRIA DE PREÇOS, nos termos do </w:t>
      </w:r>
      <w:r>
        <w:rPr>
          <w:rFonts w:cs="Book Antiqua" w:ascii="Book Antiqua" w:hAnsi="Book Antiqua"/>
          <w:b w:val="false"/>
          <w:sz w:val="18"/>
          <w:szCs w:val="18"/>
          <w:shd w:fill="FFFFFF" w:val="clear"/>
        </w:rPr>
        <w:t>Artigo 6º da Resolução Normativa nº 39/2016/TCEMT (TCU, Súmula 258).</w:t>
      </w:r>
    </w:p>
    <w:p>
      <w:pPr>
        <w:pStyle w:val="111Numerao2"/>
        <w:spacing w:before="0" w:after="120"/>
        <w:ind w:left="426" w:hanging="0"/>
        <w:rPr>
          <w:rFonts w:ascii="Book Antiqua" w:hAnsi="Book Antiqua" w:cs="Book Antiqua"/>
          <w:b w:val="false"/>
          <w:b w:val="false"/>
          <w:sz w:val="18"/>
          <w:szCs w:val="18"/>
        </w:rPr>
      </w:pPr>
      <w:r>
        <w:rPr>
          <w:rFonts w:cs="Book Antiqua" w:ascii="Book Antiqua" w:hAnsi="Book Antiqua"/>
          <w:b w:val="false"/>
          <w:sz w:val="18"/>
          <w:szCs w:val="18"/>
        </w:rPr>
        <w:t>6.2.10.2 Os serviços deverão obedecer na íntegra os memoriais, caso fornecidos;</w:t>
      </w:r>
    </w:p>
    <w:p>
      <w:pPr>
        <w:pStyle w:val="111Numerao2"/>
        <w:spacing w:before="0" w:after="120"/>
        <w:ind w:left="426" w:hanging="0"/>
        <w:rPr>
          <w:rFonts w:ascii="Book Antiqua" w:hAnsi="Book Antiqua" w:eastAsia="Calibri" w:cs="Book Antiqua"/>
          <w:b w:val="false"/>
          <w:b w:val="false"/>
          <w:sz w:val="18"/>
          <w:szCs w:val="18"/>
          <w:lang w:eastAsia="en-US"/>
        </w:rPr>
      </w:pPr>
      <w:r>
        <w:rPr>
          <w:rFonts w:eastAsia="Calibri" w:cs="Book Antiqua" w:ascii="Book Antiqua" w:hAnsi="Book Antiqua"/>
          <w:b w:val="false"/>
          <w:sz w:val="18"/>
          <w:szCs w:val="18"/>
          <w:lang w:eastAsia="en-US"/>
        </w:rPr>
        <w:t>6.2.10.3 A Licitante deverá apresentar proposta com a opção de folha de pagamentos desonerada ou não. Em caso de optante por desoneração da folha de pagamento, conforme a Lei 13.161/2015 apresentar ainda Declaração de optante por desoneração;</w:t>
      </w:r>
    </w:p>
    <w:p>
      <w:pPr>
        <w:pStyle w:val="111Numerao2"/>
        <w:spacing w:before="0" w:after="120"/>
        <w:ind w:left="426" w:hanging="0"/>
        <w:rPr/>
      </w:pPr>
      <w:r>
        <w:rPr>
          <w:rFonts w:eastAsia="Calibri" w:cs="Book Antiqua" w:ascii="Book Antiqua" w:hAnsi="Book Antiqua"/>
          <w:b w:val="false"/>
          <w:sz w:val="18"/>
          <w:szCs w:val="18"/>
          <w:lang w:eastAsia="en-US"/>
        </w:rPr>
        <w:t>6.2.10.4</w:t>
      </w:r>
      <w:r>
        <w:rPr>
          <w:rFonts w:eastAsia="Calibri" w:cs="Book Antiqua" w:ascii="Book Antiqua" w:hAnsi="Book Antiqua"/>
          <w:sz w:val="18"/>
          <w:szCs w:val="18"/>
          <w:lang w:eastAsia="en-US"/>
        </w:rPr>
        <w:t xml:space="preserve"> </w:t>
      </w:r>
      <w:r>
        <w:rPr>
          <w:rFonts w:eastAsia="Calibri" w:cs="Book Antiqua" w:ascii="Book Antiqua" w:hAnsi="Book Antiqua"/>
          <w:b w:val="false"/>
          <w:sz w:val="18"/>
          <w:szCs w:val="18"/>
          <w:lang w:eastAsia="en-US"/>
        </w:rPr>
        <w:t xml:space="preserve">A Composição do BDI deve atender o disposto no Acórdão nº 2622/2013-TCU e de acordo com a opção de encargos sociais escolhida, </w:t>
      </w:r>
      <w:r>
        <w:rPr>
          <w:rFonts w:cs="Book Antiqua" w:ascii="Book Antiqua" w:hAnsi="Book Antiqua"/>
          <w:b w:val="false"/>
          <w:sz w:val="18"/>
          <w:szCs w:val="18"/>
        </w:rPr>
        <w:t xml:space="preserve">em valores nominais como também sob a forma percentual, com a indicação do Responsável Técnico e nº de Registro no Conselho competente </w:t>
      </w:r>
      <w:r>
        <w:rPr>
          <w:rFonts w:cs="Book Antiqua" w:ascii="Book Antiqua" w:hAnsi="Book Antiqua"/>
          <w:b w:val="false"/>
          <w:sz w:val="18"/>
          <w:szCs w:val="18"/>
          <w:u w:val="single"/>
        </w:rPr>
        <w:t>em todas suas folhas;</w:t>
      </w:r>
    </w:p>
    <w:p>
      <w:pPr>
        <w:pStyle w:val="111Numerao2"/>
        <w:spacing w:before="0" w:after="120"/>
        <w:ind w:left="426" w:hanging="0"/>
        <w:rPr/>
      </w:pPr>
      <w:r>
        <w:rPr>
          <w:rFonts w:eastAsia="Calibri" w:cs="Book Antiqua" w:ascii="Book Antiqua" w:hAnsi="Book Antiqua"/>
          <w:b w:val="false"/>
          <w:sz w:val="18"/>
          <w:szCs w:val="18"/>
          <w:lang w:eastAsia="en-US"/>
        </w:rPr>
        <w:t>6.2.10.5</w:t>
      </w:r>
      <w:r>
        <w:rPr>
          <w:rFonts w:eastAsia="Calibri" w:cs="Book Antiqua" w:ascii="Book Antiqua" w:hAnsi="Book Antiqua"/>
          <w:sz w:val="18"/>
          <w:szCs w:val="18"/>
          <w:lang w:eastAsia="en-US"/>
        </w:rPr>
        <w:t xml:space="preserve"> </w:t>
      </w:r>
      <w:r>
        <w:rPr>
          <w:rFonts w:eastAsia="Calibri" w:cs="Book Antiqua" w:ascii="Book Antiqua" w:hAnsi="Book Antiqua"/>
          <w:b w:val="false"/>
          <w:sz w:val="18"/>
          <w:szCs w:val="18"/>
          <w:lang w:eastAsia="en-US"/>
        </w:rPr>
        <w:t>Na Planilha de Orçamento deve constar o valor do BDI (Detalhando os valores aplicados nos impostos, PIS, COFINS, CPRB);</w:t>
      </w:r>
    </w:p>
    <w:p>
      <w:pPr>
        <w:pStyle w:val="Standard"/>
        <w:tabs>
          <w:tab w:val="clear" w:pos="708"/>
          <w:tab w:val="left" w:pos="1133" w:leader="none"/>
        </w:tabs>
        <w:spacing w:lineRule="auto" w:line="276" w:before="0" w:after="120"/>
        <w:ind w:left="960" w:hanging="0"/>
        <w:jc w:val="both"/>
        <w:rPr/>
      </w:pPr>
      <w:r>
        <w:rPr>
          <w:rFonts w:eastAsia="Calibri" w:cs="Book Antiqua" w:ascii="Book Antiqua" w:hAnsi="Book Antiqua"/>
          <w:sz w:val="18"/>
          <w:szCs w:val="18"/>
          <w:lang w:eastAsia="en-US"/>
        </w:rPr>
        <w:t xml:space="preserve">6.2.10.5.1 </w:t>
      </w:r>
      <w:r>
        <w:rPr>
          <w:rFonts w:cs="Book Antiqua" w:ascii="Book Antiqua" w:hAnsi="Book Antiqua"/>
          <w:sz w:val="18"/>
          <w:szCs w:val="18"/>
        </w:rPr>
        <w:t>Apresentar a composição do BDI, conforme o Estudo Técnico Preliminar – ETP, Projeto Básico.</w:t>
      </w:r>
    </w:p>
    <w:p>
      <w:pPr>
        <w:pStyle w:val="111Numerao2"/>
        <w:spacing w:before="0" w:after="120"/>
        <w:ind w:left="960" w:hanging="0"/>
        <w:rPr/>
      </w:pPr>
      <w:r>
        <w:rPr>
          <w:rFonts w:cs="Book Antiqua" w:ascii="Book Antiqua" w:hAnsi="Book Antiqua"/>
          <w:b w:val="false"/>
          <w:bCs w:val="false"/>
          <w:sz w:val="18"/>
          <w:szCs w:val="18"/>
        </w:rPr>
        <w:t>6.2.10.5.2. 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pPr>
        <w:pStyle w:val="111Numerao2"/>
        <w:spacing w:before="0" w:after="120"/>
        <w:rPr/>
      </w:pPr>
      <w:r>
        <w:rPr>
          <w:rFonts w:cs="Book Antiqua" w:ascii="Book Antiqua" w:hAnsi="Book Antiqua"/>
          <w:b w:val="false"/>
          <w:bCs w:val="false"/>
          <w:sz w:val="18"/>
          <w:szCs w:val="18"/>
        </w:rPr>
        <w:t>6.2.11 As alíquotas de tributos cotadas pelo licitante não podem ser superiores aos limites estabelecidos na legislação tributária;</w:t>
      </w:r>
    </w:p>
    <w:p>
      <w:pPr>
        <w:pStyle w:val="111Numerao2"/>
        <w:spacing w:before="0" w:after="120"/>
        <w:ind w:left="426" w:hanging="0"/>
        <w:rPr/>
      </w:pPr>
      <w:r>
        <w:rPr>
          <w:rFonts w:cs="Book Antiqua" w:ascii="Book Antiqua" w:hAnsi="Book Antiqua"/>
          <w:b w:val="false"/>
          <w:bCs w:val="false"/>
          <w:sz w:val="18"/>
          <w:szCs w:val="18"/>
        </w:rPr>
        <w:t>6.2.11.1 Os tributos considerados de natureza direta e personalística, como o Imposto de Renda de Pessoa Jurídica – IRPJ e a Contribuição Sobre o Lucro Líquido – CSLL, não deverão ser incluídos no BDI, nos termos do art. 9º, II do Decreto 7.983, de 2013 (TCU, Súmula 254);</w:t>
      </w:r>
    </w:p>
    <w:p>
      <w:pPr>
        <w:pStyle w:val="111Numerao2"/>
        <w:spacing w:before="0" w:after="120"/>
        <w:ind w:left="426" w:hanging="0"/>
        <w:rPr/>
      </w:pPr>
      <w:r>
        <w:rPr>
          <w:rFonts w:cs="Book Antiqua" w:ascii="Book Antiqua" w:hAnsi="Book Antiqua"/>
          <w:b w:val="false"/>
          <w:bCs w:val="false"/>
          <w:sz w:val="18"/>
          <w:szCs w:val="18"/>
        </w:rPr>
        <w:t>6.2.11.2. 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pPr>
        <w:pStyle w:val="111Numerao2"/>
        <w:spacing w:before="0" w:after="120"/>
        <w:ind w:left="426" w:hanging="0"/>
        <w:rPr/>
      </w:pPr>
      <w:r>
        <w:rPr>
          <w:rFonts w:eastAsia="SimSun" w:cs="Book Antiqua" w:ascii="Book Antiqua" w:hAnsi="Book Antiqua"/>
          <w:b w:val="false"/>
          <w:bCs w:val="false"/>
          <w:sz w:val="18"/>
          <w:szCs w:val="18"/>
        </w:rPr>
        <w:t>6.2.11.3. As empresas licitantes optantes pelo Simples Nacional deverão apresentar os percentuais de ISS, PIS e COFINS, discriminados na composição do BDI, compatíveis com as alíquotas a que estão obrigadas a recolher, conforme previsão contida no Anexo IV da Lei Complementar nº 123/2006;</w:t>
      </w:r>
    </w:p>
    <w:p>
      <w:pPr>
        <w:pStyle w:val="111Numerao2"/>
        <w:spacing w:before="0" w:after="120"/>
        <w:ind w:left="426" w:hanging="0"/>
        <w:rPr/>
      </w:pPr>
      <w:r>
        <w:rPr>
          <w:rFonts w:cs="Book Antiqua" w:ascii="Book Antiqua" w:hAnsi="Book Antiqua"/>
          <w:b w:val="false"/>
          <w:bCs w:val="false"/>
          <w:sz w:val="18"/>
          <w:szCs w:val="18"/>
        </w:rPr>
        <w:t>6.2.11.4. A composição de encargos sociais das empresas optantes pelo Simples Nacional não poderá incluir os gastos relativos às contribuições que estão dispensadas de recolhimento (SESI, SENAI, SEBRAE etc.), conforme dispõe o art. 13, § 3º, da referida Lei Complementar;</w:t>
      </w:r>
    </w:p>
    <w:p>
      <w:pPr>
        <w:pStyle w:val="Ttulo21"/>
        <w:spacing w:before="120" w:after="120"/>
        <w:jc w:val="both"/>
        <w:rPr>
          <w:rFonts w:ascii="Book Antiqua" w:hAnsi="Book Antiqua" w:cs="Book Antiqua"/>
          <w:b w:val="false"/>
          <w:b w:val="false"/>
          <w:i w:val="false"/>
          <w:i w:val="false"/>
          <w:sz w:val="18"/>
          <w:szCs w:val="18"/>
        </w:rPr>
      </w:pPr>
      <w:r>
        <w:rPr>
          <w:rFonts w:cs="Book Antiqua" w:ascii="Book Antiqua" w:hAnsi="Book Antiqua"/>
          <w:b w:val="false"/>
          <w:i w:val="false"/>
          <w:sz w:val="18"/>
          <w:szCs w:val="18"/>
        </w:rPr>
        <w:t>6.2.12 A PROPOSTA DE PREÇOS deverá expressar o Valor Global ofertado para execução do objeto desta licitação, em moeda corrente (Real), em algarismos arábicos e por extenso, sendo certo que não serão aceitas PROPOSTAS DE PREÇOS, com valor global total superior ao previsto no Estudo Técnico Preliminar – ETP, Projeto Básico, portanto sumariamente declaradas desclassificadas casos apresentados.</w:t>
      </w:r>
    </w:p>
    <w:p>
      <w:pPr>
        <w:pStyle w:val="11Numerao1"/>
        <w:spacing w:before="0" w:after="120"/>
        <w:rPr/>
      </w:pPr>
      <w:r>
        <w:rPr>
          <w:rFonts w:cs="Book Antiqua" w:ascii="Book Antiqua" w:hAnsi="Book Antiqua"/>
          <w:sz w:val="18"/>
          <w:szCs w:val="18"/>
        </w:rPr>
        <w:t>6.2.13</w:t>
      </w:r>
      <w:r>
        <w:rPr>
          <w:rFonts w:cs="Book Antiqua" w:ascii="Book Antiqua" w:hAnsi="Book Antiqua"/>
          <w:b/>
          <w:sz w:val="18"/>
          <w:szCs w:val="18"/>
        </w:rPr>
        <w:t xml:space="preserve"> </w:t>
      </w:r>
      <w:r>
        <w:rPr>
          <w:rFonts w:cs="Book Antiqua" w:ascii="Book Antiqua" w:hAnsi="Book Antiqua"/>
          <w:sz w:val="18"/>
          <w:szCs w:val="18"/>
        </w:rPr>
        <w:t>A Proposta, as Planilhas e o Cronograma deverão estar devidamente identificados o</w:t>
      </w:r>
      <w:r>
        <w:rPr>
          <w:rFonts w:cs="Book Antiqua" w:ascii="Book Antiqua" w:hAnsi="Book Antiqua"/>
          <w:sz w:val="18"/>
          <w:szCs w:val="18"/>
          <w:u w:val="single"/>
        </w:rPr>
        <w:t xml:space="preserve"> Responsável Técnico da licitante </w:t>
      </w:r>
      <w:r>
        <w:rPr>
          <w:rFonts w:cs="Book Antiqua" w:ascii="Book Antiqua" w:hAnsi="Book Antiqua"/>
          <w:sz w:val="18"/>
          <w:szCs w:val="18"/>
        </w:rPr>
        <w:t>em todas as suas folhas bem como seu número de registro junto a Conselho de Classe;</w:t>
      </w:r>
    </w:p>
    <w:p>
      <w:pPr>
        <w:pStyle w:val="11Numerao1"/>
        <w:spacing w:before="0" w:after="120"/>
        <w:rPr/>
      </w:pPr>
      <w:r>
        <w:rPr>
          <w:rFonts w:cs="Book Antiqua" w:ascii="Book Antiqua" w:hAnsi="Book Antiqua"/>
          <w:sz w:val="18"/>
          <w:szCs w:val="18"/>
        </w:rPr>
        <w:t>6.2.14</w:t>
      </w:r>
      <w:r>
        <w:rPr>
          <w:rFonts w:cs="Book Antiqua" w:ascii="Book Antiqua" w:hAnsi="Book Antiqua"/>
          <w:b/>
          <w:sz w:val="18"/>
          <w:szCs w:val="18"/>
        </w:rPr>
        <w:t xml:space="preserve"> </w:t>
      </w:r>
      <w:r>
        <w:rPr>
          <w:rFonts w:cs="Book Antiqua" w:ascii="Book Antiqua" w:hAnsi="Book Antiqua"/>
          <w:sz w:val="18"/>
          <w:szCs w:val="18"/>
        </w:rPr>
        <w:t xml:space="preserve">Cronograma Financeiro que demonstra as condições de pagamento proposto por esta Prefeitura que será conforme medição e de acordo com a apresentação das respectivas notas fiscais e demais aspectos fixados pela Administração no Estudo Técnico Preliminar – ETP, Projeto Básico, ajustado à proposta apresentada, com a indicação do Responsável Técnico e nº de Registro no Conselho competente </w:t>
      </w:r>
      <w:r>
        <w:rPr>
          <w:rFonts w:cs="Book Antiqua" w:ascii="Book Antiqua" w:hAnsi="Book Antiqua"/>
          <w:sz w:val="18"/>
          <w:szCs w:val="18"/>
          <w:u w:val="single"/>
        </w:rPr>
        <w:t>em todas suas folhas</w:t>
      </w:r>
      <w:r>
        <w:rPr>
          <w:rFonts w:cs="Book Antiqua" w:ascii="Book Antiqua" w:hAnsi="Book Antiqua"/>
          <w:sz w:val="18"/>
          <w:szCs w:val="18"/>
        </w:rPr>
        <w:t>;</w:t>
      </w:r>
    </w:p>
    <w:p>
      <w:pPr>
        <w:pStyle w:val="11Numerao1"/>
        <w:spacing w:before="0" w:after="120"/>
        <w:rPr>
          <w:rFonts w:ascii="Book Antiqua" w:hAnsi="Book Antiqua" w:cs="Book Antiqua"/>
          <w:sz w:val="18"/>
          <w:szCs w:val="18"/>
        </w:rPr>
      </w:pPr>
      <w:r>
        <w:rPr>
          <w:rFonts w:cs="Book Antiqua" w:ascii="Book Antiqua" w:hAnsi="Book Antiqua"/>
          <w:sz w:val="18"/>
          <w:szCs w:val="18"/>
        </w:rPr>
        <w:t>6.2.15 Serão desclassificadas as propostas que não atenderem às especificações e exigências do presente Edital e seus Anexos ou que apresentem omissões, irregularidades ou defeitos capazes de dificultar o julgamento;</w:t>
      </w:r>
    </w:p>
    <w:p>
      <w:pPr>
        <w:pStyle w:val="11Numerao1"/>
        <w:spacing w:before="0" w:after="120"/>
        <w:rPr/>
      </w:pPr>
      <w:r>
        <w:rPr>
          <w:rFonts w:cs="Book Antiqua" w:ascii="Book Antiqua" w:hAnsi="Book Antiqua"/>
          <w:sz w:val="18"/>
          <w:szCs w:val="18"/>
        </w:rPr>
        <w:t>6.2.16 Erros no preenchimento da planilha por si só não constituirão motivo para a desclassificação da proposta. A planilha poderá ser ajustada pelo licitante, no prazo indicado pelo Agente de Contratação, desde que não haja majoração do preço proposto;</w:t>
      </w:r>
    </w:p>
    <w:p>
      <w:pPr>
        <w:pStyle w:val="11Numerao1"/>
        <w:spacing w:before="0" w:after="120"/>
        <w:rPr/>
      </w:pPr>
      <w:r>
        <w:rPr>
          <w:rFonts w:cs="Book Antiqua" w:ascii="Book Antiqua" w:hAnsi="Book Antiqua"/>
          <w:sz w:val="18"/>
          <w:szCs w:val="18"/>
        </w:rPr>
        <w:t>6.2.16.1 Recusas em realizar as correções, solicitadas pelo Agente de Contratação no ato da sessão não serão aceitas, podendo levar a desclassificação da licitante e esta ficará sujeita à aplicação de sanções administrativas previstas neste edital e na legislação aplicável;</w:t>
      </w:r>
    </w:p>
    <w:p>
      <w:pPr>
        <w:pStyle w:val="11Numerao1"/>
        <w:spacing w:before="0" w:after="0"/>
        <w:rPr/>
      </w:pPr>
      <w:r>
        <w:rPr>
          <w:rFonts w:cs="Book Antiqua" w:ascii="Book Antiqua" w:hAnsi="Book Antiqua"/>
          <w:sz w:val="18"/>
          <w:szCs w:val="18"/>
        </w:rPr>
        <w:t>6.2.17 Após a apresentação da proposta, as licitantes não poderão alegar que o valor ofertado é</w:t>
      </w:r>
      <w:r>
        <w:rPr>
          <w:rFonts w:cs="Book Antiqua" w:ascii="Book Antiqua" w:hAnsi="Book Antiqua"/>
          <w:iCs/>
          <w:sz w:val="18"/>
          <w:szCs w:val="18"/>
        </w:rPr>
        <w:t xml:space="preserve"> inexequível ou de que a cotação está incorreta, bem como a licitante vencedora deverá prestar os </w:t>
      </w:r>
      <w:r>
        <w:rPr>
          <w:rFonts w:cs="Book Antiqua" w:ascii="Book Antiqua" w:hAnsi="Book Antiqua"/>
          <w:sz w:val="18"/>
          <w:szCs w:val="18"/>
        </w:rPr>
        <w:t>serviços sem ônus adicionais;</w:t>
      </w:r>
    </w:p>
    <w:p>
      <w:pPr>
        <w:pStyle w:val="11Numerao1"/>
        <w:spacing w:before="0" w:after="0"/>
        <w:rPr>
          <w:rFonts w:ascii="Book Antiqua" w:hAnsi="Book Antiqua" w:cs="Book Antiqua"/>
          <w:sz w:val="18"/>
          <w:szCs w:val="18"/>
        </w:rPr>
      </w:pPr>
      <w:r>
        <w:rPr>
          <w:rFonts w:cs="Book Antiqua" w:ascii="Book Antiqua" w:hAnsi="Book Antiqua"/>
          <w:sz w:val="18"/>
          <w:szCs w:val="18"/>
        </w:rPr>
      </w:r>
    </w:p>
    <w:p>
      <w:pPr>
        <w:pStyle w:val="11Numerao1"/>
        <w:spacing w:before="0" w:after="0"/>
        <w:rPr>
          <w:rFonts w:ascii="Book Antiqua" w:hAnsi="Book Antiqua" w:cs="Book Antiqua"/>
          <w:sz w:val="18"/>
          <w:szCs w:val="18"/>
        </w:rPr>
      </w:pPr>
      <w:r>
        <w:rPr>
          <w:rFonts w:cs="Book Antiqua" w:ascii="Book Antiqua" w:hAnsi="Book Antiqua"/>
          <w:sz w:val="18"/>
          <w:szCs w:val="18"/>
        </w:rPr>
        <w:t>6.2.18 Nos casos em que a licitante se negar a prestar os serviços, esta ficará sujeita à aplicação de sanções administrativas previstas neste edital e na legislação aplicável;</w:t>
      </w:r>
    </w:p>
    <w:p>
      <w:pPr>
        <w:pStyle w:val="11Numerao1"/>
        <w:spacing w:before="0" w:after="0"/>
        <w:rPr>
          <w:rFonts w:ascii="Book Antiqua" w:hAnsi="Book Antiqua" w:cs="Book Antiqua"/>
          <w:sz w:val="18"/>
          <w:szCs w:val="18"/>
        </w:rPr>
      </w:pPr>
      <w:r>
        <w:rPr>
          <w:rFonts w:cs="Book Antiqua" w:ascii="Book Antiqua" w:hAnsi="Book Antiqua"/>
          <w:sz w:val="18"/>
          <w:szCs w:val="18"/>
        </w:rPr>
      </w:r>
    </w:p>
    <w:p>
      <w:pPr>
        <w:pStyle w:val="11Numerao1"/>
        <w:spacing w:before="0" w:after="120"/>
        <w:rPr>
          <w:rFonts w:ascii="Book Antiqua" w:hAnsi="Book Antiqua" w:cs="Book Antiqua"/>
          <w:sz w:val="18"/>
          <w:szCs w:val="18"/>
        </w:rPr>
      </w:pPr>
      <w:r>
        <w:rPr>
          <w:rFonts w:cs="Book Antiqua" w:ascii="Book Antiqua" w:hAnsi="Book Antiqua"/>
          <w:sz w:val="18"/>
          <w:szCs w:val="18"/>
        </w:rPr>
        <w:t>6.2.19 A apresentação da proposta implicará a plena aceitação, por parte da licitante, das condições estabelecidas neste Edital e seus Anexos;</w:t>
      </w:r>
    </w:p>
    <w:p>
      <w:pPr>
        <w:pStyle w:val="11Numerao1"/>
        <w:spacing w:before="0" w:after="120"/>
        <w:rPr>
          <w:rFonts w:ascii="Book Antiqua" w:hAnsi="Book Antiqua" w:cs="Book Antiqua"/>
          <w:sz w:val="18"/>
          <w:szCs w:val="18"/>
        </w:rPr>
      </w:pPr>
      <w:r>
        <w:rPr>
          <w:rFonts w:cs="Book Antiqua" w:ascii="Book Antiqua" w:hAnsi="Book Antiqua"/>
          <w:sz w:val="18"/>
          <w:szCs w:val="18"/>
        </w:rPr>
        <w:t>6.2.20 Em nenhuma hipótese poderá ser alterado o conteúdo da proposta apresentada, sejam com relação a preço, pagamento, prazo ou qualquer condição que importe a modificação dos termos originais, ressalvados apenas aqueles destinados a sanar evidentes erros formais, alterações essas que serão avaliadas pela autoridade competente, ressalvada a hipótese de benefício concedido à LC 123/06 quanto ao preço;</w:t>
      </w:r>
    </w:p>
    <w:p>
      <w:pPr>
        <w:pStyle w:val="11Numerao1"/>
        <w:spacing w:before="0" w:after="120"/>
        <w:rPr/>
      </w:pPr>
      <w:r>
        <w:rPr>
          <w:rFonts w:cs="Book Antiqua" w:ascii="Book Antiqua" w:hAnsi="Book Antiqua"/>
          <w:sz w:val="18"/>
          <w:szCs w:val="18"/>
        </w:rPr>
        <w:t>6.2.21 O Agente de Contratação considerará erros formais de somatórios e outros aspectos que beneficiem a Administração Pública e não impliquem nulidade do procedimento, como sendo exigências formais e consequentemente classificará a empresa;</w:t>
      </w:r>
    </w:p>
    <w:p>
      <w:pPr>
        <w:pStyle w:val="11Numerao1"/>
        <w:spacing w:before="0" w:after="120"/>
        <w:rPr>
          <w:rFonts w:ascii="Book Antiqua" w:hAnsi="Book Antiqua" w:cs="Book Antiqua"/>
          <w:sz w:val="18"/>
          <w:szCs w:val="18"/>
        </w:rPr>
      </w:pPr>
      <w:r>
        <w:rPr>
          <w:rFonts w:cs="Book Antiqua" w:ascii="Book Antiqua" w:hAnsi="Book Antiqua"/>
          <w:sz w:val="18"/>
          <w:szCs w:val="18"/>
        </w:rPr>
        <w:t>6.2.21.1 Poderá ser concedido aos licitantes prazo para correções da proposta e planilha de preço, que apresentarem erros ou inconsistências, num prazo não superior a 24(vinte e quatro) horas.</w:t>
      </w:r>
    </w:p>
    <w:p>
      <w:pPr>
        <w:pStyle w:val="11Numerao1"/>
        <w:spacing w:before="0" w:after="120"/>
        <w:rPr>
          <w:rFonts w:ascii="Book Antiqua" w:hAnsi="Book Antiqua" w:cs="Book Antiqua"/>
          <w:sz w:val="18"/>
          <w:szCs w:val="18"/>
        </w:rPr>
      </w:pPr>
      <w:r>
        <w:rPr>
          <w:rFonts w:cs="Book Antiqua" w:ascii="Book Antiqua" w:hAnsi="Book Antiqua"/>
          <w:sz w:val="18"/>
          <w:szCs w:val="18"/>
        </w:rPr>
        <w:t>6.2.22 Independente de declaração expressa, a simples apresentação da proposta implica submissão a todas as condições estipuladas nesta licitação e seus anexos;</w:t>
      </w:r>
    </w:p>
    <w:p>
      <w:pPr>
        <w:pStyle w:val="11Numerao1"/>
        <w:spacing w:before="0" w:after="120"/>
        <w:rPr/>
      </w:pPr>
      <w:r>
        <w:rPr>
          <w:rFonts w:cs="Book Antiqua" w:ascii="Book Antiqua" w:hAnsi="Book Antiqua"/>
          <w:sz w:val="18"/>
          <w:szCs w:val="18"/>
        </w:rPr>
        <w:t>6.2.23 Se a proposta não estiver completa e correta ou contrariar qualquer dispositivo deste Edital e seus Anexos, o(a) Agente de Contratação considerará a proponente desclassificada;</w:t>
      </w:r>
    </w:p>
    <w:p>
      <w:pPr>
        <w:pStyle w:val="11Numerao1"/>
        <w:spacing w:before="0" w:after="120"/>
        <w:rPr>
          <w:rFonts w:ascii="Book Antiqua" w:hAnsi="Book Antiqua" w:cs="Book Antiqua"/>
          <w:sz w:val="18"/>
          <w:szCs w:val="18"/>
        </w:rPr>
      </w:pPr>
      <w:r>
        <w:rPr>
          <w:rFonts w:cs="Book Antiqua" w:ascii="Book Antiqua" w:hAnsi="Book Antiqua"/>
          <w:sz w:val="18"/>
          <w:szCs w:val="18"/>
        </w:rPr>
        <w:t>6.2.24 A sessão pública poderá ser suspensa, por prazo a ser definido na própria sessão, pelo Agente de Contratação.</w:t>
      </w:r>
    </w:p>
    <w:p>
      <w:pPr>
        <w:pStyle w:val="Textbody"/>
        <w:rPr>
          <w:rFonts w:ascii="Book Antiqua" w:hAnsi="Book Antiqua" w:cs="Book Antiqua"/>
          <w:b w:val="false"/>
          <w:b w:val="false"/>
          <w:sz w:val="18"/>
          <w:szCs w:val="18"/>
        </w:rPr>
      </w:pPr>
      <w:r>
        <w:rPr>
          <w:rFonts w:cs="Book Antiqua" w:ascii="Book Antiqua" w:hAnsi="Book Antiqua"/>
          <w:b w:val="false"/>
          <w:sz w:val="18"/>
          <w:szCs w:val="18"/>
        </w:rPr>
        <w:t>6.2.25 A licitante não deverá embutir em sua proposta qualquer expectativa inflacionária, tendo em vista a estabilidade econômica do país e o exíguo prazo para execução das obras/serviços;</w:t>
      </w:r>
    </w:p>
    <w:p>
      <w:pPr>
        <w:pStyle w:val="Textbody"/>
        <w:rPr>
          <w:rFonts w:ascii="Book Antiqua" w:hAnsi="Book Antiqua" w:cs="Book Antiqua"/>
          <w:b w:val="false"/>
          <w:b w:val="false"/>
          <w:sz w:val="18"/>
          <w:szCs w:val="18"/>
        </w:rPr>
      </w:pPr>
      <w:r>
        <w:rPr>
          <w:rFonts w:cs="Book Antiqua" w:ascii="Book Antiqua" w:hAnsi="Book Antiqua"/>
          <w:b w:val="false"/>
          <w:sz w:val="18"/>
          <w:szCs w:val="18"/>
        </w:rPr>
      </w:r>
    </w:p>
    <w:p>
      <w:pPr>
        <w:pStyle w:val="Textbody"/>
        <w:rPr>
          <w:rFonts w:ascii="Book Antiqua" w:hAnsi="Book Antiqua" w:cs="Book Antiqua"/>
          <w:b w:val="false"/>
          <w:b w:val="false"/>
          <w:sz w:val="18"/>
          <w:szCs w:val="18"/>
        </w:rPr>
      </w:pPr>
      <w:r>
        <w:rPr>
          <w:rFonts w:cs="Book Antiqua" w:ascii="Book Antiqua" w:hAnsi="Book Antiqua"/>
          <w:b w:val="false"/>
          <w:sz w:val="18"/>
          <w:szCs w:val="18"/>
        </w:rPr>
        <w:t xml:space="preserve">6.2.26 A proposta da licitante deverá ser elaborada levando-se em consideração que as obras/serviços deverão ser entregues e em perfeitas condições de funcionamento;                                                                                                                                                                                                                                                                                                                                                                                                                                                                                                                                                                                                                                                                                                                                                                                                                                                                                                                                                                                                                                                                                                                                                                                                                                                                                                                                                                                                                                                                                                                                                                                                                                                                                                                                                                                                                                                                                                                                                                                            </w:t>
      </w:r>
    </w:p>
    <w:p>
      <w:pPr>
        <w:pStyle w:val="Standard"/>
        <w:jc w:val="both"/>
        <w:rPr>
          <w:rFonts w:ascii="Book Antiqua" w:hAnsi="Book Antiqua" w:cs="Book Antiqua"/>
          <w:b/>
          <w:b/>
          <w:sz w:val="18"/>
          <w:szCs w:val="18"/>
          <w:shd w:fill="FFFF00" w:val="clear"/>
        </w:rPr>
      </w:pPr>
      <w:r>
        <w:rPr>
          <w:rFonts w:cs="Book Antiqua" w:ascii="Book Antiqua" w:hAnsi="Book Antiqua"/>
          <w:b/>
          <w:sz w:val="18"/>
          <w:szCs w:val="18"/>
          <w:shd w:fill="FFFF00" w:val="clear"/>
        </w:rPr>
      </w:r>
    </w:p>
    <w:p>
      <w:pPr>
        <w:pStyle w:val="Textbody"/>
        <w:rPr>
          <w:rFonts w:ascii="Book Antiqua" w:hAnsi="Book Antiqua"/>
          <w:sz w:val="18"/>
          <w:szCs w:val="18"/>
        </w:rPr>
      </w:pPr>
      <w:r>
        <w:rPr>
          <w:rFonts w:eastAsia="SimSun" w:cs="Book Antiqua" w:ascii="Book Antiqua" w:hAnsi="Book Antiqua"/>
          <w:bCs/>
          <w:sz w:val="18"/>
          <w:szCs w:val="18"/>
          <w:highlight w:val="yellow"/>
          <w:shd w:fill="FFFF00" w:val="clear"/>
        </w:rPr>
        <w:t>6.2.27 O custo estimado total da contratação é de R$3.519,966</w:t>
      </w:r>
      <w:r>
        <w:rPr>
          <w:rFonts w:ascii="Book Antiqua" w:hAnsi="Book Antiqua"/>
          <w:sz w:val="18"/>
          <w:szCs w:val="18"/>
          <w:highlight w:val="yellow"/>
        </w:rPr>
        <w:t xml:space="preserve">,61 </w:t>
      </w:r>
      <w:r>
        <w:rPr>
          <w:rFonts w:eastAsia="SimSun" w:cs="Book Antiqua" w:ascii="Book Antiqua" w:hAnsi="Book Antiqua"/>
          <w:bCs/>
          <w:sz w:val="18"/>
          <w:szCs w:val="18"/>
          <w:highlight w:val="yellow"/>
          <w:shd w:fill="FFFF00" w:val="clear"/>
        </w:rPr>
        <w:t>(</w:t>
      </w:r>
      <w:r>
        <w:rPr>
          <w:rFonts w:ascii="Book Antiqua" w:hAnsi="Book Antiqua"/>
          <w:sz w:val="18"/>
          <w:szCs w:val="18"/>
          <w:highlight w:val="yellow"/>
        </w:rPr>
        <w:t>Três milhões Quinhentos e Dezenove mil Novecentos e Sessenta e Seis Reais e Sessenta e Um Centavos.)</w:t>
      </w:r>
      <w:r>
        <w:rPr>
          <w:rFonts w:eastAsia="SimSun" w:cs="Book Antiqua" w:ascii="Book Antiqua" w:hAnsi="Book Antiqua"/>
          <w:bCs/>
          <w:sz w:val="18"/>
          <w:szCs w:val="18"/>
          <w:highlight w:val="yellow"/>
          <w:shd w:fill="FFFF00" w:val="clear"/>
        </w:rPr>
        <w:t>, conforme custos unitários apostos nas Planilhas Orçamentárias, não podendo a empresa apresentar proposta com valor superior ao orçado pela Prefeitura.</w:t>
      </w:r>
    </w:p>
    <w:p>
      <w:pPr>
        <w:pStyle w:val="Standard"/>
        <w:jc w:val="both"/>
        <w:rPr/>
      </w:pPr>
      <w:r>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6.3. DOCUMENTAÇÃO DE HABILITAÇÃO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6.3.1. Os documentos previstos neste Edital e no Projeto Básico, são necessários e suficientes para demonstrar a capacidade do licitante de realizar o objeto da licitação, e serão exigidos para fins de habilitação, nos termos do art. 62 e 70 da Lei nº14.133 de 2021</w:t>
      </w:r>
    </w:p>
    <w:p>
      <w:pPr>
        <w:pStyle w:val="Standard"/>
        <w:ind w:firstLine="281"/>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6.3.1.1. </w:t>
      </w:r>
      <w:r>
        <w:rPr>
          <w:rFonts w:eastAsia="Book Antiqua" w:cs="Book Antiqua" w:ascii="Book Antiqua" w:hAnsi="Book Antiqua"/>
          <w:sz w:val="18"/>
          <w:szCs w:val="18"/>
        </w:rPr>
        <w:t>A documentação exigida para fins de habilitação jurídica, fiscal, trabalhista, econômico-financeira e técnica deverá ser enviada obrigatoriamente pelo sistema eletrônico oficial adotado pela Prefeitura Municipal de Rondonópolis/MT (BLLCOMPRAS.COM), nos termos do Decreto Municipal nº 11.685/2023.</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6.3.1.2 A habilitação será verificada por meio da </w:t>
      </w:r>
      <w:hyperlink w:anchor="ttps://bll.org.br/">
        <w:r>
          <w:rPr>
            <w:rStyle w:val="LinkdaInternet"/>
            <w:shd w:fill="FFFFFF" w:val="clear"/>
          </w:rPr>
          <w:t>BLLCOMPRAS.COM</w:t>
        </w:r>
      </w:hyperlink>
      <w:r>
        <w:rPr>
          <w:rFonts w:cs="Book Antiqua" w:ascii="Book Antiqua" w:hAnsi="Book Antiqua"/>
          <w:sz w:val="18"/>
          <w:szCs w:val="18"/>
        </w:rPr>
        <w:t>, nos documentos por ele abrangidos.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6.3.1.3 Somente haverá a necessidade de comprovação do preenchimento de requisitos mediante apresentação dos documentos originais não-digitais quando houver dúvida em relação à integridade do documento digital ou quando a lei expressamente o exigir.</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6.3.1.4 É de responsabilidade do licitante conferir a exatidão dos seus dados cadastrais na </w:t>
      </w:r>
      <w:hyperlink w:anchor="ttps://bll.org.br/">
        <w:r>
          <w:rPr>
            <w:rStyle w:val="LinkdaInternet"/>
            <w:shd w:fill="FFFFFF" w:val="clear"/>
          </w:rPr>
          <w:t>BLLCOMPRAS.COM</w:t>
        </w:r>
      </w:hyperlink>
      <w:r>
        <w:rPr>
          <w:rFonts w:cs="Book Antiqua" w:ascii="Book Antiqua" w:hAnsi="Book Antiqua"/>
          <w:sz w:val="18"/>
          <w:szCs w:val="18"/>
        </w:rPr>
        <w:t xml:space="preserve"> e mantê-los atualizados junto aos órgãos responsáveis pela informação, devendo proceder, imediatamente, à correção ou à alteração dos registros tão logo identifique incorreção ou aqueles se tornem desatualizados.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6.3.1.5. A não observância do disposto no item anterior poderá ensejar desclassificação no momento da habilitação.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6.3.1.6. A verificação pelo Agente de Contratação, em sítios eletrônicos oficiais de órgãos e entidades emissores de certidões constitui meio legal de prova, para fins de habilitação.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6.3.1.7. Os documentos exigidos para habilitação que não estejam previamente cadastrados na BLLCOMPRAS.COM deverão ser enviados em formato digital pelo sistema, no prazo estipulado pelo Agente de Contratação, podendo ser prorrogado uma única vez, desde que a justificativa seja devidamente fundamentada e aceita.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6.3.1.8. A verificação da documentação de habilitação será realizada após o julgamento das propostas e lances, exclusivamente em relação à licitante melhor classificada.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6.3.1.9. Após o envio e análise dos documentos para habilitação, não será permitida a substituição ou a apresentação de novos documentos, salvo em sede de diligência, para: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6.3.1.9.1. Complementação de informações acerca dos documentos já apresentados, desde que necessária para apurar fatos existentes à época da abertura do certame, ou para sanar vícios formais, erros de conteúdo ou prazos de validade expirados após a abertura da sessão (art. 64 da Lei nº 14.133/2021).</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ind w:left="-56" w:hanging="0"/>
        <w:jc w:val="center"/>
        <w:rPr>
          <w:rFonts w:ascii="Book Antiqua" w:hAnsi="Book Antiqua" w:cs="Book Antiqua"/>
          <w:b/>
          <w:b/>
          <w:sz w:val="18"/>
          <w:szCs w:val="18"/>
          <w:u w:val="single"/>
        </w:rPr>
      </w:pPr>
      <w:r>
        <w:rPr>
          <w:rFonts w:cs="Book Antiqua" w:ascii="Book Antiqua" w:hAnsi="Book Antiqua"/>
          <w:b/>
          <w:sz w:val="18"/>
          <w:szCs w:val="18"/>
          <w:u w:val="single"/>
        </w:rPr>
        <w:t>6.4. HABILITAÇÃO JURÍDICA</w:t>
      </w:r>
    </w:p>
    <w:p>
      <w:pPr>
        <w:pStyle w:val="Standard"/>
        <w:jc w:val="both"/>
        <w:rPr>
          <w:rFonts w:ascii="Book Antiqua" w:hAnsi="Book Antiqua" w:cs="Book Antiqua"/>
          <w:b/>
          <w:b/>
          <w:sz w:val="18"/>
          <w:szCs w:val="18"/>
          <w:u w:val="single"/>
        </w:rPr>
      </w:pPr>
      <w:r>
        <w:rPr>
          <w:rFonts w:cs="Book Antiqua" w:ascii="Book Antiqua" w:hAnsi="Book Antiqua"/>
          <w:b/>
          <w:sz w:val="18"/>
          <w:szCs w:val="18"/>
          <w:u w:val="single"/>
        </w:rPr>
      </w:r>
    </w:p>
    <w:p>
      <w:pPr>
        <w:pStyle w:val="Standard"/>
        <w:jc w:val="both"/>
        <w:rPr>
          <w:rFonts w:ascii="Book Antiqua" w:hAnsi="Book Antiqua" w:cs="Book Antiqua"/>
          <w:sz w:val="18"/>
          <w:szCs w:val="18"/>
        </w:rPr>
      </w:pPr>
      <w:r>
        <w:rPr>
          <w:rFonts w:cs="Book Antiqua" w:ascii="Book Antiqua" w:hAnsi="Book Antiqua"/>
          <w:sz w:val="18"/>
          <w:szCs w:val="18"/>
        </w:rPr>
        <w:t>6.4.1 Cédula de identidade do Sócio-Administrador e no caso de o Administrador não ser sócio, apresentar cédula de identidade de todo (s) o (s) sócio (s);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6.4.2. Registro comercial, no caso de empresa individual; ou</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6.4.3 Ato constitutivo, estatuto ou contrato social, devidamente registrado, </w:t>
      </w:r>
      <w:r>
        <w:rPr>
          <w:rFonts w:eastAsia="SimSun" w:cs="Book Antiqua" w:ascii="Book Antiqua" w:hAnsi="Book Antiqua"/>
          <w:b/>
          <w:sz w:val="18"/>
          <w:szCs w:val="18"/>
        </w:rPr>
        <w:t>acompanhados de todas as alterações efetuadas ou da consolidação respectiva</w:t>
      </w:r>
      <w:r>
        <w:rPr>
          <w:rFonts w:cs="Book Antiqua" w:ascii="Book Antiqua" w:hAnsi="Book Antiqua"/>
          <w:sz w:val="18"/>
          <w:szCs w:val="18"/>
        </w:rPr>
        <w:t>, em se tratando de sociedade comercial, e, no caso de sociedade por ações, acompanhados dos documentos de eleição de seus administradores; ou</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6.4.4 Inscrição do ato constitutivo, no caso de sociedades civis, acompanhada de prova de diretoria em exercício; ou</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6.4.5 Decreto de autorização, em se tratando de empresas ou sociedade estrangeira em funcionamento no País, e ato de registro ou autorização para funcionamento expedido pelo órgão competente, quando a atividade assim o exigir;</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pPr>
      <w:r>
        <w:rPr>
          <w:rFonts w:cs="Book Antiqua" w:ascii="Book Antiqua" w:hAnsi="Book Antiqua"/>
          <w:b/>
          <w:sz w:val="18"/>
          <w:szCs w:val="18"/>
        </w:rPr>
        <w:t xml:space="preserve">6.5. </w:t>
      </w:r>
      <w:r>
        <w:rPr>
          <w:rFonts w:cs="Book Antiqua" w:ascii="Book Antiqua" w:hAnsi="Book Antiqua"/>
          <w:b/>
          <w:sz w:val="18"/>
          <w:szCs w:val="18"/>
          <w:u w:val="single"/>
        </w:rPr>
        <w:t>REGULARIDADE FISCAL.</w:t>
      </w:r>
    </w:p>
    <w:p>
      <w:pPr>
        <w:pStyle w:val="Standard"/>
        <w:ind w:hanging="1701"/>
        <w:jc w:val="both"/>
        <w:rPr>
          <w:rFonts w:ascii="Book Antiqua" w:hAnsi="Book Antiqua" w:cs="Book Antiqua"/>
          <w:b/>
          <w:b/>
          <w:sz w:val="18"/>
          <w:szCs w:val="18"/>
          <w:u w:val="single"/>
        </w:rPr>
      </w:pPr>
      <w:r>
        <w:rPr>
          <w:rFonts w:cs="Book Antiqua" w:ascii="Book Antiqua" w:hAnsi="Book Antiqua"/>
          <w:b/>
          <w:sz w:val="18"/>
          <w:szCs w:val="18"/>
          <w:u w:val="single"/>
        </w:rPr>
      </w:r>
    </w:p>
    <w:p>
      <w:pPr>
        <w:pStyle w:val="Cabealho1"/>
        <w:jc w:val="both"/>
        <w:rPr>
          <w:rFonts w:ascii="Book Antiqua" w:hAnsi="Book Antiqua" w:cs="Book Antiqua"/>
          <w:sz w:val="18"/>
          <w:szCs w:val="18"/>
        </w:rPr>
      </w:pPr>
      <w:r>
        <w:rPr>
          <w:rFonts w:cs="Book Antiqua" w:ascii="Book Antiqua" w:hAnsi="Book Antiqua"/>
          <w:sz w:val="18"/>
          <w:szCs w:val="18"/>
        </w:rPr>
        <w:t>6.5.1 Prova de regularidade para com a Fazenda Federal, Estadual e Municipal do domicílio ou sede do licitante, compreendendo:</w:t>
      </w:r>
    </w:p>
    <w:p>
      <w:pPr>
        <w:pStyle w:val="Cabealho1"/>
        <w:jc w:val="both"/>
        <w:rPr>
          <w:rFonts w:ascii="Book Antiqua" w:hAnsi="Book Antiqua" w:cs="Book Antiqua"/>
          <w:sz w:val="18"/>
          <w:szCs w:val="18"/>
        </w:rPr>
      </w:pPr>
      <w:r>
        <w:rPr>
          <w:rFonts w:cs="Book Antiqua" w:ascii="Book Antiqua" w:hAnsi="Book Antiqua"/>
          <w:sz w:val="18"/>
          <w:szCs w:val="18"/>
        </w:rPr>
      </w:r>
    </w:p>
    <w:p>
      <w:pPr>
        <w:pStyle w:val="Standard"/>
        <w:tabs>
          <w:tab w:val="clear" w:pos="708"/>
          <w:tab w:val="left" w:pos="719" w:leader="none"/>
          <w:tab w:val="left" w:pos="1416" w:leader="none"/>
          <w:tab w:val="left" w:pos="2124" w:leader="none"/>
          <w:tab w:val="left" w:pos="2831" w:leader="none"/>
          <w:tab w:val="left" w:pos="3539" w:leader="none"/>
          <w:tab w:val="left" w:pos="4247" w:leader="none"/>
          <w:tab w:val="left" w:pos="4955" w:leader="none"/>
          <w:tab w:val="left" w:pos="5663" w:leader="none"/>
          <w:tab w:val="left" w:pos="6371" w:leader="none"/>
          <w:tab w:val="left" w:pos="7079" w:leader="none"/>
          <w:tab w:val="left" w:pos="7787" w:leader="none"/>
          <w:tab w:val="left" w:pos="9071" w:leader="none"/>
        </w:tabs>
        <w:spacing w:before="120" w:after="120"/>
        <w:ind w:left="142" w:hanging="0"/>
        <w:jc w:val="both"/>
        <w:rPr/>
      </w:pPr>
      <w:r>
        <w:rPr>
          <w:rFonts w:cs="Book Antiqua" w:ascii="Book Antiqua" w:hAnsi="Book Antiqua"/>
          <w:sz w:val="18"/>
          <w:szCs w:val="18"/>
        </w:rPr>
        <w:t xml:space="preserve">a) </w:t>
      </w:r>
      <w:r>
        <w:rPr>
          <w:rFonts w:eastAsia="SimSun" w:cs="Book Antiqua" w:ascii="Book Antiqua" w:hAnsi="Book Antiqua"/>
          <w:sz w:val="18"/>
          <w:szCs w:val="18"/>
        </w:rPr>
        <w:t>Prova de Regularidade com a Fazenda Federal, que deverá ser comprovada através da apresentação de Certidão de Regularidade de Tributos e Contribuições Federais e Certidão de Regularidade quanto à Dívida Ativa da União, expedidas pela Secretaria da Receita Federal e Procuradoria da Fazenda Nacional;</w:t>
      </w:r>
    </w:p>
    <w:p>
      <w:pPr>
        <w:pStyle w:val="Cabealho1"/>
        <w:tabs>
          <w:tab w:val="clear" w:pos="4251"/>
          <w:tab w:val="clear" w:pos="8503"/>
          <w:tab w:val="center" w:pos="4109" w:leader="none"/>
          <w:tab w:val="right" w:pos="8361" w:leader="none"/>
        </w:tabs>
        <w:spacing w:before="120" w:after="120"/>
        <w:ind w:left="142" w:hanging="0"/>
        <w:jc w:val="both"/>
        <w:rPr>
          <w:rFonts w:ascii="Book Antiqua" w:hAnsi="Book Antiqua" w:cs="Book Antiqua"/>
          <w:sz w:val="18"/>
          <w:szCs w:val="18"/>
        </w:rPr>
      </w:pPr>
      <w:r>
        <w:rPr>
          <w:rFonts w:cs="Book Antiqua" w:ascii="Book Antiqua" w:hAnsi="Book Antiqua"/>
          <w:sz w:val="18"/>
          <w:szCs w:val="18"/>
        </w:rPr>
        <w:t>b) Certidão Negativa da Fazenda Estadual, para as empresas sediadas no Estado de Mato Grosso, será aceita somente certidão com fins de Participação em Licitações Públicas;</w:t>
      </w:r>
    </w:p>
    <w:p>
      <w:pPr>
        <w:pStyle w:val="Cabealho1"/>
        <w:tabs>
          <w:tab w:val="clear" w:pos="4251"/>
          <w:tab w:val="clear" w:pos="8503"/>
          <w:tab w:val="center" w:pos="4109" w:leader="none"/>
          <w:tab w:val="right" w:pos="8361" w:leader="none"/>
        </w:tabs>
        <w:spacing w:before="120" w:after="120"/>
        <w:ind w:left="142" w:hanging="0"/>
        <w:jc w:val="both"/>
        <w:rPr>
          <w:rFonts w:ascii="Book Antiqua" w:hAnsi="Book Antiqua" w:cs="Book Antiqua"/>
          <w:sz w:val="18"/>
          <w:szCs w:val="18"/>
        </w:rPr>
      </w:pPr>
      <w:r>
        <w:rPr>
          <w:rFonts w:cs="Book Antiqua" w:ascii="Book Antiqua" w:hAnsi="Book Antiqua"/>
          <w:sz w:val="18"/>
          <w:szCs w:val="18"/>
        </w:rPr>
        <w:t>c) Certidão Negativa de Tributos Municipais, da sede da licitante;</w:t>
      </w:r>
    </w:p>
    <w:p>
      <w:pPr>
        <w:pStyle w:val="Cabealho1"/>
        <w:tabs>
          <w:tab w:val="clear" w:pos="4251"/>
          <w:tab w:val="clear" w:pos="8503"/>
          <w:tab w:val="center" w:pos="4109" w:leader="none"/>
          <w:tab w:val="right" w:pos="8361" w:leader="none"/>
        </w:tabs>
        <w:spacing w:before="120" w:after="120"/>
        <w:ind w:left="142" w:hanging="0"/>
        <w:jc w:val="both"/>
        <w:rPr>
          <w:rFonts w:ascii="Book Antiqua" w:hAnsi="Book Antiqua" w:cs="Book Antiqua"/>
          <w:sz w:val="18"/>
          <w:szCs w:val="18"/>
        </w:rPr>
      </w:pPr>
      <w:r>
        <w:rPr>
          <w:rFonts w:cs="Book Antiqua" w:ascii="Book Antiqua" w:hAnsi="Book Antiqua"/>
          <w:sz w:val="18"/>
          <w:szCs w:val="18"/>
        </w:rPr>
        <w:t>d) Certidão Negativa de Débito Trabalhista, perante a Justiça do Trabalho, redação dada pela Lei nº 12.440/2011;</w:t>
      </w:r>
    </w:p>
    <w:p>
      <w:pPr>
        <w:pStyle w:val="Standard"/>
        <w:spacing w:before="120" w:after="120"/>
        <w:ind w:left="142" w:hanging="0"/>
        <w:jc w:val="both"/>
        <w:rPr>
          <w:rFonts w:ascii="Book Antiqua" w:hAnsi="Book Antiqua" w:cs="Book Antiqua"/>
          <w:sz w:val="18"/>
          <w:szCs w:val="18"/>
        </w:rPr>
      </w:pPr>
      <w:r>
        <w:rPr>
          <w:rFonts w:cs="Book Antiqua" w:ascii="Book Antiqua" w:hAnsi="Book Antiqua"/>
          <w:sz w:val="18"/>
          <w:szCs w:val="18"/>
        </w:rPr>
        <w:t>e) Prova de inscrição no Cadastro Nacional de Pessoa Jurídica – CNPJ/MF;</w:t>
      </w:r>
    </w:p>
    <w:p>
      <w:pPr>
        <w:pStyle w:val="Standard"/>
        <w:spacing w:before="120" w:after="120"/>
        <w:ind w:left="142" w:hanging="0"/>
        <w:jc w:val="both"/>
        <w:rPr>
          <w:rFonts w:ascii="Book Antiqua" w:hAnsi="Book Antiqua" w:cs="Book Antiqua"/>
          <w:sz w:val="18"/>
          <w:szCs w:val="18"/>
        </w:rPr>
      </w:pPr>
      <w:r>
        <w:rPr>
          <w:rFonts w:cs="Book Antiqua" w:ascii="Book Antiqua" w:hAnsi="Book Antiqua"/>
          <w:sz w:val="18"/>
          <w:szCs w:val="18"/>
        </w:rPr>
        <w:t>f) Inscrição no cadastro de Contribuintes Estadual e/ou Municipal, relativa à sede do licitante, pertinente ao seu ramo de atividade e compatível com o objeto contratual;</w:t>
      </w:r>
    </w:p>
    <w:p>
      <w:pPr>
        <w:pStyle w:val="Standard"/>
        <w:spacing w:before="120" w:after="120"/>
        <w:ind w:left="142" w:hanging="0"/>
        <w:jc w:val="both"/>
        <w:rPr/>
      </w:pPr>
      <w:r>
        <w:rPr>
          <w:rFonts w:cs="Book Antiqua" w:ascii="Book Antiqua" w:hAnsi="Book Antiqua"/>
          <w:sz w:val="18"/>
          <w:szCs w:val="18"/>
        </w:rPr>
        <w:t xml:space="preserve">f.1) </w:t>
      </w:r>
      <w:r>
        <w:rPr>
          <w:rFonts w:cs="Book Antiqua" w:ascii="Book Antiqua" w:hAnsi="Book Antiqua"/>
          <w:b/>
          <w:sz w:val="18"/>
          <w:szCs w:val="18"/>
          <w:u w:val="single"/>
        </w:rPr>
        <w:t>A comprovação de inscrição de contribuinte poderá se dar através de Alvará de Localização e Funcionamento</w:t>
      </w:r>
      <w:r>
        <w:rPr>
          <w:rFonts w:cs="Book Antiqua" w:ascii="Book Antiqua" w:hAnsi="Book Antiqua"/>
          <w:sz w:val="18"/>
          <w:szCs w:val="18"/>
        </w:rPr>
        <w:t>.</w:t>
      </w:r>
    </w:p>
    <w:p>
      <w:pPr>
        <w:pStyle w:val="Cabealho1"/>
        <w:spacing w:before="120" w:after="120"/>
        <w:jc w:val="both"/>
        <w:rPr>
          <w:rFonts w:ascii="Book Antiqua" w:hAnsi="Book Antiqua" w:cs="Book Antiqua"/>
          <w:sz w:val="18"/>
          <w:szCs w:val="18"/>
        </w:rPr>
      </w:pPr>
      <w:r>
        <w:rPr>
          <w:rFonts w:cs="Book Antiqua" w:ascii="Book Antiqua" w:hAnsi="Book Antiqua"/>
          <w:sz w:val="18"/>
          <w:szCs w:val="18"/>
        </w:rPr>
        <w:t>6.5.2. Prova de Regularidade relativa ao Fundo de Garantia por Tempo de Serviço (FGTS), e da Seguridade Social (INSS), demonstrando situação regular no cumprimento dos encargos sociais instituídos por lei, compreendendo:</w:t>
      </w:r>
    </w:p>
    <w:p>
      <w:pPr>
        <w:pStyle w:val="Cabealho1"/>
        <w:spacing w:before="120" w:after="120"/>
        <w:jc w:val="both"/>
        <w:rPr>
          <w:rFonts w:ascii="Book Antiqua" w:hAnsi="Book Antiqua" w:cs="Book Antiqua"/>
          <w:sz w:val="18"/>
          <w:szCs w:val="18"/>
        </w:rPr>
      </w:pPr>
      <w:r>
        <w:rPr>
          <w:rFonts w:cs="Book Antiqua" w:ascii="Book Antiqua" w:hAnsi="Book Antiqua"/>
          <w:sz w:val="18"/>
          <w:szCs w:val="18"/>
        </w:rPr>
        <w:t>a) CRF do FGTS.</w:t>
      </w:r>
    </w:p>
    <w:p>
      <w:pPr>
        <w:pStyle w:val="Cabealho1"/>
        <w:spacing w:before="120" w:after="120"/>
        <w:jc w:val="both"/>
        <w:rPr>
          <w:rFonts w:ascii="Book Antiqua" w:hAnsi="Book Antiqua" w:cs="Book Antiqua"/>
          <w:sz w:val="18"/>
          <w:szCs w:val="18"/>
        </w:rPr>
      </w:pPr>
      <w:r>
        <w:rPr>
          <w:rFonts w:cs="Book Antiqua" w:ascii="Book Antiqua" w:hAnsi="Book Antiqua"/>
          <w:sz w:val="18"/>
          <w:szCs w:val="18"/>
        </w:rPr>
        <w:t>b) CND do INSS.</w:t>
      </w:r>
    </w:p>
    <w:p>
      <w:pPr>
        <w:pStyle w:val="Standard"/>
        <w:spacing w:before="120" w:after="120"/>
        <w:jc w:val="both"/>
        <w:rPr/>
      </w:pPr>
      <w:r>
        <w:rPr>
          <w:rFonts w:cs="Book Antiqua" w:ascii="Book Antiqua" w:hAnsi="Book Antiqua"/>
          <w:sz w:val="18"/>
          <w:szCs w:val="18"/>
          <w:shd w:fill="FFFFFF" w:val="clear"/>
        </w:rPr>
        <w:t xml:space="preserve">6.5.3 – Declaração da licitante, em cumprimento ao disposto no inciso XXXIII do artigo 7º da Constituição Federal, Lei nº 9.854/99 e no Decreto nº 4.358/2002, de que não emprega menor de 18 (dezoito) anos em trabalho noturno, perigoso ou insalubre e não emprega menor de 16 (dezesseis) anos, salvo na condição de aprendiz, a partir de 14 (quatorze anos) – </w:t>
      </w:r>
      <w:r>
        <w:rPr>
          <w:rFonts w:cs="Book Antiqua" w:ascii="Book Antiqua" w:hAnsi="Book Antiqua"/>
          <w:sz w:val="18"/>
          <w:szCs w:val="18"/>
          <w:shd w:fill="FFFF00" w:val="clear"/>
        </w:rPr>
        <w:t>ANEXO II.</w:t>
      </w:r>
    </w:p>
    <w:p>
      <w:pPr>
        <w:pStyle w:val="Standard"/>
        <w:jc w:val="both"/>
        <w:rPr/>
      </w:pPr>
      <w:r>
        <w:rPr>
          <w:rFonts w:cs="Book Antiqua" w:ascii="Book Antiqua" w:hAnsi="Book Antiqua"/>
          <w:sz w:val="18"/>
          <w:szCs w:val="18"/>
        </w:rPr>
        <w:t xml:space="preserve">6.5.4 – </w:t>
      </w:r>
      <w:r>
        <w:rPr>
          <w:rFonts w:eastAsia="SimSun" w:cs="Book Antiqua" w:ascii="Book Antiqua" w:hAnsi="Book Antiqua"/>
          <w:sz w:val="18"/>
          <w:szCs w:val="18"/>
        </w:rPr>
        <w:t>A prova de regularidade deverá ser feita por Certidão Negativa ou Certidão Positiva com efeitos de Negativa;</w:t>
      </w:r>
    </w:p>
    <w:p>
      <w:pPr>
        <w:pStyle w:val="Standard"/>
        <w:jc w:val="both"/>
        <w:rPr>
          <w:rFonts w:ascii="Book Antiqua" w:hAnsi="Book Antiqua" w:eastAsia="SimSun" w:cs="Book Antiqua"/>
          <w:bCs/>
          <w:sz w:val="18"/>
          <w:szCs w:val="18"/>
        </w:rPr>
      </w:pPr>
      <w:r>
        <w:rPr>
          <w:rFonts w:eastAsia="SimSun" w:cs="Book Antiqua" w:ascii="Book Antiqua" w:hAnsi="Book Antiqua"/>
          <w:bCs/>
          <w:sz w:val="18"/>
          <w:szCs w:val="18"/>
        </w:rPr>
      </w:r>
    </w:p>
    <w:p>
      <w:pPr>
        <w:pStyle w:val="Standard"/>
        <w:jc w:val="both"/>
        <w:rPr/>
      </w:pPr>
      <w:r>
        <w:rPr>
          <w:rFonts w:eastAsia="SimSun" w:cs="Book Antiqua" w:ascii="Book Antiqua" w:hAnsi="Book Antiqua"/>
          <w:bCs/>
          <w:sz w:val="18"/>
          <w:szCs w:val="18"/>
        </w:rPr>
        <w:t xml:space="preserve">6.5.4.1. </w:t>
      </w:r>
      <w:r>
        <w:rPr>
          <w:rFonts w:eastAsia="SimSun" w:cs="Book Antiqua" w:ascii="Book Antiqua" w:hAnsi="Book Antiqua"/>
          <w:sz w:val="18"/>
          <w:szCs w:val="18"/>
        </w:rPr>
        <w:t>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pPr>
        <w:pStyle w:val="Standard"/>
        <w:jc w:val="both"/>
        <w:rPr>
          <w:rFonts w:ascii="Book Antiqua" w:hAnsi="Book Antiqua" w:eastAsia="SimSun" w:cs="Book Antiqua"/>
          <w:sz w:val="18"/>
          <w:szCs w:val="18"/>
        </w:rPr>
      </w:pPr>
      <w:r>
        <w:rPr>
          <w:rFonts w:eastAsia="SimSun" w:cs="Book Antiqua" w:ascii="Book Antiqua" w:hAnsi="Book Antiqua"/>
          <w:sz w:val="18"/>
          <w:szCs w:val="18"/>
        </w:rPr>
      </w:r>
    </w:p>
    <w:p>
      <w:pPr>
        <w:pStyle w:val="Standard"/>
        <w:jc w:val="both"/>
        <w:rPr>
          <w:rFonts w:ascii="Book Antiqua" w:hAnsi="Book Antiqua" w:eastAsia="SimSun" w:cs="Book Antiqua"/>
          <w:sz w:val="18"/>
          <w:szCs w:val="18"/>
        </w:rPr>
      </w:pPr>
      <w:r>
        <w:rPr>
          <w:rFonts w:eastAsia="SimSun" w:cs="Book Antiqua" w:ascii="Book Antiqua" w:hAnsi="Book Antiqua"/>
          <w:sz w:val="18"/>
          <w:szCs w:val="18"/>
        </w:rPr>
      </w:r>
    </w:p>
    <w:p>
      <w:pPr>
        <w:pStyle w:val="Cabealho1"/>
        <w:pBdr>
          <w:top w:val="single" w:sz="4" w:space="0" w:color="000000"/>
          <w:left w:val="single" w:sz="4" w:space="0" w:color="000000"/>
          <w:bottom w:val="single" w:sz="4" w:space="0" w:color="000000"/>
          <w:right w:val="single" w:sz="4" w:space="0" w:color="000000"/>
        </w:pBdr>
        <w:shd w:val="clear" w:color="auto" w:fill="E0E0E0"/>
        <w:jc w:val="center"/>
        <w:rPr/>
      </w:pPr>
      <w:r>
        <w:rPr>
          <w:rFonts w:cs="Book Antiqua" w:ascii="Book Antiqua" w:hAnsi="Book Antiqua"/>
          <w:b/>
          <w:sz w:val="18"/>
          <w:szCs w:val="18"/>
          <w:u w:val="single"/>
        </w:rPr>
        <w:t>6.6 QUALIFICAÇÃO ECONÔMICO</w:t>
      </w:r>
      <w:r>
        <w:rPr>
          <w:rFonts w:cs="Book Antiqua" w:ascii="Book Antiqua" w:hAnsi="Book Antiqua"/>
          <w:b/>
          <w:sz w:val="18"/>
          <w:szCs w:val="18"/>
        </w:rPr>
        <w:t xml:space="preserve"> –</w:t>
      </w:r>
      <w:r>
        <w:rPr>
          <w:rFonts w:cs="Book Antiqua" w:ascii="Book Antiqua" w:hAnsi="Book Antiqua"/>
          <w:b/>
          <w:sz w:val="18"/>
          <w:szCs w:val="18"/>
          <w:u w:val="single"/>
        </w:rPr>
        <w:t xml:space="preserve"> FINANCEIRA.</w:t>
      </w:r>
    </w:p>
    <w:p>
      <w:pPr>
        <w:pStyle w:val="Cabealho1"/>
        <w:jc w:val="both"/>
        <w:rPr>
          <w:rFonts w:ascii="Book Antiqua" w:hAnsi="Book Antiqua" w:cs="Book Antiqua"/>
          <w:sz w:val="18"/>
          <w:szCs w:val="18"/>
        </w:rPr>
      </w:pPr>
      <w:r>
        <w:rPr>
          <w:rFonts w:cs="Book Antiqua" w:ascii="Book Antiqua" w:hAnsi="Book Antiqua"/>
          <w:sz w:val="18"/>
          <w:szCs w:val="18"/>
        </w:rPr>
      </w:r>
    </w:p>
    <w:p>
      <w:pPr>
        <w:pStyle w:val="Cabealho1"/>
        <w:jc w:val="both"/>
        <w:rPr>
          <w:rFonts w:ascii="Book Antiqua" w:hAnsi="Book Antiqua" w:cs="Book Antiqua"/>
          <w:sz w:val="18"/>
          <w:szCs w:val="18"/>
        </w:rPr>
      </w:pPr>
      <w:r>
        <w:rPr>
          <w:rFonts w:cs="Book Antiqua" w:ascii="Book Antiqua" w:hAnsi="Book Antiqua"/>
          <w:sz w:val="18"/>
          <w:szCs w:val="18"/>
        </w:rPr>
        <w:t>6.6.1 Certidão negativa de falência ou recuperação judicial expedida pelo distribuidor da sede da licitante em plena validade, entregue no original, se houver determinação nesse sentido, em data não superior a 60 (sessenta) dias da data do certame.</w:t>
      </w:r>
    </w:p>
    <w:p>
      <w:pPr>
        <w:pStyle w:val="Cabealho1"/>
        <w:jc w:val="both"/>
        <w:rPr>
          <w:rFonts w:ascii="Book Antiqua" w:hAnsi="Book Antiqua" w:cs="Book Antiqua"/>
          <w:sz w:val="18"/>
          <w:szCs w:val="18"/>
        </w:rPr>
      </w:pPr>
      <w:r>
        <w:rPr>
          <w:rFonts w:cs="Book Antiqua" w:ascii="Book Antiqua" w:hAnsi="Book Antiqua"/>
          <w:sz w:val="18"/>
          <w:szCs w:val="18"/>
        </w:rPr>
      </w:r>
    </w:p>
    <w:p>
      <w:pPr>
        <w:pStyle w:val="Cabealho1"/>
        <w:tabs>
          <w:tab w:val="clear" w:pos="4251"/>
          <w:tab w:val="clear" w:pos="8503"/>
          <w:tab w:val="center" w:pos="3543" w:leader="none"/>
          <w:tab w:val="right" w:pos="7795" w:leader="none"/>
        </w:tabs>
        <w:jc w:val="both"/>
        <w:rPr>
          <w:rFonts w:ascii="Book Antiqua" w:hAnsi="Book Antiqua" w:cs="Book Antiqua"/>
          <w:sz w:val="18"/>
          <w:szCs w:val="18"/>
        </w:rPr>
      </w:pPr>
      <w:r>
        <w:rPr>
          <w:rFonts w:cs="Book Antiqua" w:ascii="Book Antiqua" w:hAnsi="Book Antiqua"/>
          <w:sz w:val="18"/>
          <w:szCs w:val="18"/>
        </w:rPr>
        <w:t>6.6.1.1 Só será permitida a participação de empresas em recuperação judicial e extrajudicial se comprovada, respectivamente, a aprovação ou a homologação do plano de recuperação pelo juízo competente e apresentada certidão emitida pelo juízo da recuperação, que ateste a aptidão econômica e financeira para o certame.</w:t>
      </w:r>
    </w:p>
    <w:p>
      <w:pPr>
        <w:pStyle w:val="Cabealho1"/>
        <w:jc w:val="both"/>
        <w:rPr>
          <w:rFonts w:ascii="Book Antiqua" w:hAnsi="Book Antiqua" w:cs="Book Antiqua"/>
          <w:sz w:val="18"/>
          <w:szCs w:val="18"/>
        </w:rPr>
      </w:pPr>
      <w:r>
        <w:rPr>
          <w:rFonts w:cs="Book Antiqua" w:ascii="Book Antiqua" w:hAnsi="Book Antiqua"/>
          <w:sz w:val="18"/>
          <w:szCs w:val="18"/>
        </w:rPr>
      </w:r>
    </w:p>
    <w:p>
      <w:pPr>
        <w:pStyle w:val="Cabealho1"/>
        <w:tabs>
          <w:tab w:val="clear" w:pos="4251"/>
          <w:tab w:val="clear" w:pos="8503"/>
          <w:tab w:val="center" w:pos="3543" w:leader="none"/>
          <w:tab w:val="right" w:pos="7795" w:leader="none"/>
        </w:tabs>
        <w:jc w:val="both"/>
        <w:rPr>
          <w:rFonts w:ascii="Book Antiqua" w:hAnsi="Book Antiqua" w:cs="Book Antiqua"/>
          <w:sz w:val="18"/>
          <w:szCs w:val="18"/>
        </w:rPr>
      </w:pPr>
      <w:r>
        <w:rPr>
          <w:rFonts w:cs="Book Antiqua" w:ascii="Book Antiqua" w:hAnsi="Book Antiqua"/>
          <w:sz w:val="18"/>
          <w:szCs w:val="18"/>
        </w:rPr>
        <w:t>6.6.1.2. No caso de certidão positiva de recuperação judicial, o licitante deverá apresentar a comprovação de que o respectivo plano de recuperação foi acolhido judicialmente na forma do art.58, da Lei 11.101/2005, sob pena de inabilitação, devendo, ainda, comprovar os demais requisitos de habilitação.</w:t>
      </w:r>
    </w:p>
    <w:p>
      <w:pPr>
        <w:pStyle w:val="Cabealho1"/>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6.6.2 Balanço patrimonial e demonstrações contábeis dos dois últimos exercícios, já exigíveis e apresentados na forma da Lei, que comprovem a boa situação financeira da empresa, vedada a sua substituição por balancetes ou balanços provisórios, podendo ser atualizados por índices oficiais quando encerrados há mais de três meses da data de apresentação da proposta.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6.6.2.1 Serão considerados aceitos como na forma da lei o balanço patrimonial e demonstrações contábeis assim apresentados:</w:t>
      </w:r>
    </w:p>
    <w:p>
      <w:pPr>
        <w:pStyle w:val="Estilo2"/>
        <w:ind w:left="0" w:hanging="0"/>
        <w:rPr>
          <w:rFonts w:ascii="Book Antiqua" w:hAnsi="Book Antiqua" w:cs="Book Antiqua"/>
          <w:b/>
          <w:b/>
          <w:sz w:val="18"/>
          <w:szCs w:val="18"/>
        </w:rPr>
      </w:pPr>
      <w:r>
        <w:rPr>
          <w:rFonts w:cs="Book Antiqua" w:ascii="Book Antiqua" w:hAnsi="Book Antiqua"/>
          <w:b/>
          <w:sz w:val="18"/>
          <w:szCs w:val="18"/>
        </w:rPr>
        <w:t>A – sociedades regidas pela Lei nº 6.404/76 (sociedade anônima):</w:t>
      </w:r>
    </w:p>
    <w:p>
      <w:pPr>
        <w:pStyle w:val="Estilo2"/>
        <w:ind w:left="0" w:hanging="0"/>
        <w:rPr/>
      </w:pPr>
      <w:r>
        <w:rPr>
          <w:rFonts w:cs="Book Antiqua" w:ascii="Book Antiqua" w:hAnsi="Book Antiqua"/>
          <w:b/>
          <w:sz w:val="18"/>
          <w:szCs w:val="18"/>
        </w:rPr>
        <w:t xml:space="preserve"> – </w:t>
      </w:r>
      <w:r>
        <w:rPr>
          <w:rFonts w:cs="Book Antiqua" w:ascii="Book Antiqua" w:hAnsi="Book Antiqua"/>
          <w:sz w:val="18"/>
          <w:szCs w:val="18"/>
        </w:rPr>
        <w:t>publicados em Diário Oficial; ou</w:t>
      </w:r>
    </w:p>
    <w:p>
      <w:pPr>
        <w:pStyle w:val="Estilo2"/>
        <w:ind w:left="0" w:hanging="0"/>
        <w:rPr>
          <w:rFonts w:ascii="Book Antiqua" w:hAnsi="Book Antiqua" w:cs="Book Antiqua"/>
          <w:sz w:val="18"/>
          <w:szCs w:val="18"/>
        </w:rPr>
      </w:pPr>
      <w:r>
        <w:rPr>
          <w:rFonts w:cs="Book Antiqua" w:ascii="Book Antiqua" w:hAnsi="Book Antiqua"/>
          <w:sz w:val="18"/>
          <w:szCs w:val="18"/>
        </w:rPr>
        <w:t xml:space="preserve"> – </w:t>
      </w:r>
      <w:r>
        <w:rPr>
          <w:rFonts w:cs="Book Antiqua" w:ascii="Book Antiqua" w:hAnsi="Book Antiqua"/>
          <w:sz w:val="18"/>
          <w:szCs w:val="18"/>
        </w:rPr>
        <w:t>publicados em jornal de grande circulação; ou</w:t>
      </w:r>
    </w:p>
    <w:p>
      <w:pPr>
        <w:pStyle w:val="Estilo2"/>
        <w:ind w:left="0" w:hanging="0"/>
        <w:rPr/>
      </w:pPr>
      <w:r>
        <w:rPr>
          <w:rFonts w:cs="Book Antiqua" w:ascii="Book Antiqua" w:hAnsi="Book Antiqua"/>
          <w:sz w:val="18"/>
          <w:szCs w:val="18"/>
        </w:rPr>
        <w:t xml:space="preserve"> – </w:t>
      </w:r>
      <w:r>
        <w:rPr>
          <w:rFonts w:cs="Book Antiqua" w:ascii="Book Antiqua" w:hAnsi="Book Antiqua"/>
          <w:sz w:val="18"/>
          <w:szCs w:val="18"/>
        </w:rPr>
        <w:t xml:space="preserve">por fotocópia registrada ou autenticada na Junta Comercial da sede ou domicílio do </w:t>
      </w:r>
      <w:r>
        <w:rPr>
          <w:rFonts w:cs="Book Antiqua" w:ascii="Book Antiqua" w:hAnsi="Book Antiqua"/>
          <w:b/>
          <w:sz w:val="18"/>
          <w:szCs w:val="18"/>
        </w:rPr>
        <w:t>licitante</w:t>
      </w:r>
      <w:r>
        <w:rPr>
          <w:rFonts w:cs="Book Antiqua" w:ascii="Book Antiqua" w:hAnsi="Book Antiqua"/>
          <w:sz w:val="18"/>
          <w:szCs w:val="18"/>
        </w:rPr>
        <w:t>.</w:t>
      </w:r>
    </w:p>
    <w:p>
      <w:pPr>
        <w:pStyle w:val="Estilo2"/>
        <w:ind w:left="0" w:hanging="0"/>
        <w:rPr>
          <w:rFonts w:ascii="Book Antiqua" w:hAnsi="Book Antiqua" w:cs="Book Antiqua"/>
          <w:b/>
          <w:b/>
          <w:sz w:val="18"/>
          <w:szCs w:val="18"/>
        </w:rPr>
      </w:pPr>
      <w:r>
        <w:rPr>
          <w:rFonts w:cs="Book Antiqua" w:ascii="Book Antiqua" w:hAnsi="Book Antiqua"/>
          <w:b/>
          <w:sz w:val="18"/>
          <w:szCs w:val="18"/>
        </w:rPr>
      </w:r>
    </w:p>
    <w:p>
      <w:pPr>
        <w:pStyle w:val="Estilo2"/>
        <w:ind w:left="0" w:hanging="0"/>
        <w:rPr>
          <w:rFonts w:ascii="Book Antiqua" w:hAnsi="Book Antiqua" w:cs="Book Antiqua"/>
          <w:b/>
          <w:b/>
          <w:sz w:val="18"/>
          <w:szCs w:val="18"/>
        </w:rPr>
      </w:pPr>
      <w:r>
        <w:rPr>
          <w:rFonts w:cs="Book Antiqua" w:ascii="Book Antiqua" w:hAnsi="Book Antiqua"/>
          <w:b/>
          <w:sz w:val="18"/>
          <w:szCs w:val="18"/>
        </w:rPr>
        <w:t>B – sociedades por cota de responsabilidade limitada (LTDA):</w:t>
      </w:r>
    </w:p>
    <w:p>
      <w:pPr>
        <w:pStyle w:val="Estilo2"/>
        <w:ind w:left="0" w:hanging="0"/>
        <w:rPr/>
      </w:pPr>
      <w:r>
        <w:rPr>
          <w:rFonts w:cs="Book Antiqua" w:ascii="Book Antiqua" w:hAnsi="Book Antiqua"/>
          <w:sz w:val="18"/>
          <w:szCs w:val="18"/>
        </w:rPr>
        <w:t xml:space="preserve"> – </w:t>
      </w:r>
      <w:r>
        <w:rPr>
          <w:rFonts w:cs="Book Antiqua" w:ascii="Book Antiqua" w:hAnsi="Book Antiqua"/>
          <w:sz w:val="18"/>
          <w:szCs w:val="18"/>
        </w:rPr>
        <w:t xml:space="preserve">por fotocópia do Balanço e das Demonstrações Contábeis, inclusive com os Termos de Abertura e de Encerramento do Livro Diário, devidamente autenticado na Junta Comercial da sede ou domicílio do </w:t>
      </w:r>
      <w:r>
        <w:rPr>
          <w:rFonts w:cs="Book Antiqua" w:ascii="Book Antiqua" w:hAnsi="Book Antiqua"/>
          <w:b/>
          <w:sz w:val="18"/>
          <w:szCs w:val="18"/>
        </w:rPr>
        <w:t>licitante</w:t>
      </w:r>
      <w:r>
        <w:rPr>
          <w:rFonts w:cs="Book Antiqua" w:ascii="Book Antiqua" w:hAnsi="Book Antiqua"/>
          <w:sz w:val="18"/>
          <w:szCs w:val="18"/>
        </w:rPr>
        <w:t xml:space="preserve"> ou em outro órgão equivalente. </w:t>
      </w:r>
      <w:r>
        <w:rPr>
          <w:rFonts w:cs="Book Antiqua" w:ascii="Book Antiqua" w:hAnsi="Book Antiqua"/>
          <w:b/>
          <w:sz w:val="18"/>
          <w:szCs w:val="18"/>
        </w:rPr>
        <w:t>(Observação, as Microempresas e Empresa de pequeno porte, não estão desobrigadas de apresentarem toda a qualificação econômica financeira exigida no edital)</w:t>
      </w:r>
    </w:p>
    <w:p>
      <w:pPr>
        <w:pStyle w:val="Estilo2"/>
        <w:ind w:left="567" w:hanging="0"/>
        <w:rPr>
          <w:rFonts w:ascii="Book Antiqua" w:hAnsi="Book Antiqua" w:cs="Book Antiqua"/>
          <w:b/>
          <w:b/>
          <w:sz w:val="18"/>
          <w:szCs w:val="18"/>
        </w:rPr>
      </w:pPr>
      <w:r>
        <w:rPr>
          <w:rFonts w:cs="Book Antiqua" w:ascii="Book Antiqua" w:hAnsi="Book Antiqua"/>
          <w:b/>
          <w:sz w:val="18"/>
          <w:szCs w:val="18"/>
        </w:rPr>
      </w:r>
    </w:p>
    <w:p>
      <w:pPr>
        <w:pStyle w:val="Estilo2"/>
        <w:ind w:left="0" w:hanging="0"/>
        <w:rPr>
          <w:rFonts w:ascii="Book Antiqua" w:hAnsi="Book Antiqua" w:cs="Book Antiqua"/>
          <w:b/>
          <w:b/>
          <w:sz w:val="18"/>
          <w:szCs w:val="18"/>
        </w:rPr>
      </w:pPr>
      <w:r>
        <w:rPr>
          <w:rFonts w:cs="Book Antiqua" w:ascii="Book Antiqua" w:hAnsi="Book Antiqua"/>
          <w:b/>
          <w:sz w:val="18"/>
          <w:szCs w:val="18"/>
        </w:rPr>
        <w:t>C – sociedades e pessoas jurídicas constituídas há menos de 2 (dois) anos, deverão apresentar a documentação relativa ao último exercício social.</w:t>
      </w:r>
    </w:p>
    <w:p>
      <w:pPr>
        <w:pStyle w:val="Estilo2"/>
        <w:ind w:left="0" w:hanging="0"/>
        <w:rPr>
          <w:rFonts w:ascii="Book Antiqua" w:hAnsi="Book Antiqua" w:cs="Book Antiqua"/>
          <w:sz w:val="18"/>
          <w:szCs w:val="18"/>
        </w:rPr>
      </w:pPr>
      <w:r>
        <w:rPr>
          <w:rFonts w:cs="Book Antiqua" w:ascii="Book Antiqua" w:hAnsi="Book Antiqua"/>
          <w:sz w:val="18"/>
          <w:szCs w:val="18"/>
        </w:rPr>
      </w:r>
    </w:p>
    <w:p>
      <w:pPr>
        <w:pStyle w:val="Estilo2"/>
        <w:ind w:left="0" w:hanging="0"/>
        <w:rPr>
          <w:rFonts w:ascii="Book Antiqua" w:hAnsi="Book Antiqua" w:cs="Book Antiqua"/>
          <w:sz w:val="18"/>
          <w:szCs w:val="18"/>
        </w:rPr>
      </w:pPr>
      <w:r>
        <w:rPr>
          <w:rFonts w:cs="Book Antiqua" w:ascii="Book Antiqua" w:hAnsi="Book Antiqua"/>
          <w:sz w:val="18"/>
          <w:szCs w:val="18"/>
        </w:rPr>
        <w:t>6.6.3 o balanço patrimonial e as demonstrações contábeis deverão estar assinados por contador ou por outro profissional equivalente, devidamente registrado no Conselho Regional de Contabilidade.</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 xml:space="preserve"> </w:t>
      </w:r>
    </w:p>
    <w:p>
      <w:pPr>
        <w:pStyle w:val="Standard"/>
        <w:jc w:val="both"/>
        <w:rPr>
          <w:rFonts w:ascii="Book Antiqua" w:hAnsi="Book Antiqua" w:cs="Book Antiqua"/>
          <w:sz w:val="18"/>
          <w:szCs w:val="18"/>
        </w:rPr>
      </w:pPr>
      <w:r>
        <w:rPr>
          <w:rFonts w:cs="Book Antiqua" w:ascii="Book Antiqua" w:hAnsi="Book Antiqua"/>
          <w:sz w:val="18"/>
          <w:szCs w:val="18"/>
        </w:rPr>
        <w:t>6.6.4 A comprovação da boa situação econômico-financeiro da licitante será demonstrada com base nos seguintes parâmetros:</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jc w:val="both"/>
        <w:rPr>
          <w:rFonts w:ascii="Book Antiqua" w:hAnsi="Book Antiqua" w:cs="Book Antiqua"/>
          <w:b/>
          <w:b/>
          <w:sz w:val="18"/>
          <w:szCs w:val="18"/>
        </w:rPr>
      </w:pPr>
      <w:r>
        <w:rPr>
          <w:rFonts w:cs="Book Antiqua" w:ascii="Book Antiqua" w:hAnsi="Book Antiqua"/>
          <w:b/>
          <w:sz w:val="18"/>
          <w:szCs w:val="18"/>
        </w:rPr>
        <w:t>a) Índice de Liquidez Geral (LG), com valor igual ou superior a 1,00, onde:</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t>Ativo Circulante + Realizável a Longo Prazo</w:t>
      </w:r>
    </w:p>
    <w:p>
      <w:pPr>
        <w:pStyle w:val="Standard"/>
        <w:rPr/>
      </w:pPr>
      <w:r>
        <w:rPr>
          <w:rFonts w:eastAsia="Book Antiqua" w:cs="Book Antiqua" w:ascii="Book Antiqua" w:hAnsi="Book Antiqua"/>
          <w:sz w:val="18"/>
          <w:szCs w:val="18"/>
        </w:rPr>
        <w:t xml:space="preserve">              </w:t>
      </w:r>
      <w:r>
        <w:rPr>
          <w:rFonts w:cs="Book Antiqua" w:ascii="Book Antiqua" w:hAnsi="Book Antiqua"/>
          <w:sz w:val="18"/>
          <w:szCs w:val="18"/>
        </w:rPr>
        <w:tab/>
        <w:tab/>
        <w:tab/>
        <w:tab/>
        <w:t>LG= --------------------------------------------------------------</w:t>
      </w:r>
    </w:p>
    <w:p>
      <w:pPr>
        <w:pStyle w:val="Standard"/>
        <w:jc w:val="center"/>
        <w:rPr>
          <w:rFonts w:ascii="Book Antiqua" w:hAnsi="Book Antiqua" w:cs="Book Antiqua"/>
          <w:sz w:val="18"/>
          <w:szCs w:val="18"/>
        </w:rPr>
      </w:pPr>
      <w:r>
        <w:rPr>
          <w:rFonts w:cs="Book Antiqua" w:ascii="Book Antiqua" w:hAnsi="Book Antiqua"/>
          <w:sz w:val="18"/>
          <w:szCs w:val="18"/>
        </w:rPr>
        <w:t>Passivo Circulante + Exigível a Longo Prazo</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jc w:val="both"/>
        <w:rPr>
          <w:rFonts w:ascii="Book Antiqua" w:hAnsi="Book Antiqua" w:cs="Book Antiqua"/>
          <w:b/>
          <w:b/>
          <w:sz w:val="18"/>
          <w:szCs w:val="18"/>
        </w:rPr>
      </w:pPr>
      <w:r>
        <w:rPr>
          <w:rFonts w:cs="Book Antiqua" w:ascii="Book Antiqua" w:hAnsi="Book Antiqua"/>
          <w:b/>
          <w:sz w:val="18"/>
          <w:szCs w:val="18"/>
        </w:rPr>
        <w:t>b) Índice de Solvência Geral (SG), com valor igual ou superior a 1,00, onde:</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t>Ativo Total</w:t>
      </w:r>
    </w:p>
    <w:p>
      <w:pPr>
        <w:pStyle w:val="Standard"/>
        <w:jc w:val="center"/>
        <w:rPr/>
      </w:pPr>
      <w:r>
        <w:rPr>
          <w:rFonts w:eastAsia="Book Antiqua" w:cs="Book Antiqua" w:ascii="Book Antiqua" w:hAnsi="Book Antiqua"/>
          <w:sz w:val="18"/>
          <w:szCs w:val="18"/>
        </w:rPr>
        <w:t xml:space="preserve">          </w:t>
      </w:r>
      <w:r>
        <w:rPr>
          <w:rFonts w:cs="Book Antiqua" w:ascii="Book Antiqua" w:hAnsi="Book Antiqua"/>
          <w:sz w:val="18"/>
          <w:szCs w:val="18"/>
        </w:rPr>
        <w:t>SG= --------------------------------------------------------------</w:t>
      </w:r>
    </w:p>
    <w:p>
      <w:pPr>
        <w:pStyle w:val="Standard"/>
        <w:jc w:val="center"/>
        <w:rPr/>
      </w:pPr>
      <w:r>
        <w:rPr>
          <w:rFonts w:eastAsia="Book Antiqua" w:cs="Book Antiqua" w:ascii="Book Antiqua" w:hAnsi="Book Antiqua"/>
          <w:sz w:val="18"/>
          <w:szCs w:val="18"/>
        </w:rPr>
        <w:t xml:space="preserve">                  </w:t>
      </w:r>
      <w:r>
        <w:rPr>
          <w:rFonts w:cs="Book Antiqua" w:ascii="Book Antiqua" w:hAnsi="Book Antiqua"/>
          <w:sz w:val="18"/>
          <w:szCs w:val="18"/>
        </w:rPr>
        <w:t>Passivo Circulante + Exigível a Longo Prazo</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jc w:val="both"/>
        <w:rPr>
          <w:rFonts w:ascii="Book Antiqua" w:hAnsi="Book Antiqua" w:cs="Book Antiqua"/>
          <w:b/>
          <w:b/>
          <w:sz w:val="18"/>
          <w:szCs w:val="18"/>
        </w:rPr>
      </w:pPr>
      <w:r>
        <w:rPr>
          <w:rFonts w:cs="Book Antiqua" w:ascii="Book Antiqua" w:hAnsi="Book Antiqua"/>
          <w:b/>
          <w:sz w:val="18"/>
          <w:szCs w:val="18"/>
        </w:rPr>
        <w:t>c) Índice de Liquidez Corrente (LC), com valor igual ou superior a 1,00, onde:</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t>Ativo Circulante</w:t>
      </w:r>
    </w:p>
    <w:p>
      <w:pPr>
        <w:pStyle w:val="Standard"/>
        <w:jc w:val="center"/>
        <w:rPr/>
      </w:pPr>
      <w:r>
        <w:rPr>
          <w:rFonts w:eastAsia="Book Antiqua" w:cs="Book Antiqua" w:ascii="Book Antiqua" w:hAnsi="Book Antiqua"/>
          <w:sz w:val="18"/>
          <w:szCs w:val="18"/>
        </w:rPr>
        <w:t xml:space="preserve">           </w:t>
      </w:r>
      <w:r>
        <w:rPr>
          <w:rFonts w:cs="Book Antiqua" w:ascii="Book Antiqua" w:hAnsi="Book Antiqua"/>
          <w:sz w:val="18"/>
          <w:szCs w:val="18"/>
        </w:rPr>
        <w:t>LC= -----------------------------------------------------------</w:t>
      </w:r>
    </w:p>
    <w:p>
      <w:pPr>
        <w:pStyle w:val="Standard"/>
        <w:jc w:val="center"/>
        <w:rPr>
          <w:rFonts w:ascii="Book Antiqua" w:hAnsi="Book Antiqua" w:cs="Book Antiqua"/>
          <w:sz w:val="18"/>
          <w:szCs w:val="18"/>
        </w:rPr>
      </w:pPr>
      <w:r>
        <w:rPr>
          <w:rFonts w:cs="Book Antiqua" w:ascii="Book Antiqua" w:hAnsi="Book Antiqua"/>
          <w:sz w:val="18"/>
          <w:szCs w:val="18"/>
        </w:rPr>
        <w:t>Passivo Circulante</w:t>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6.6.5 Todos os quocientes referidos nos itens supracitados (a, b, c) deverão ser apresentados, iguais ou superiores a 1 nos índices Liquidez Geral, Liquidez Corrente e Solvência Geral.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ascii="Book Antiqua" w:hAnsi="Book Antiqua"/>
          <w:sz w:val="18"/>
          <w:szCs w:val="18"/>
          <w:shd w:fill="FFFF00" w:val="clear"/>
        </w:rPr>
        <w:t xml:space="preserve">6.6.6 </w:t>
      </w:r>
      <w:r>
        <w:rPr>
          <w:rFonts w:cs="Arial" w:ascii="Book Antiqua" w:hAnsi="Book Antiqua"/>
          <w:sz w:val="18"/>
          <w:szCs w:val="18"/>
          <w:shd w:fill="FFFF00" w:val="clear"/>
        </w:rPr>
        <w:t>Comprovação de capital mínimo ou de patrimônio líquido não inferior a 10% (dez por cento) do valor estimado da contratação, por meio do balanço patrimonial e das demonstrações contábeis do último exercício social, apresentados na forma da lei, vedada a substituição por balancetes ou balanços provisórios, podendo ser atualizados por índices oficiais quando encerrados há mais de 3 (três) meses da data da sessão pública de abertura do certame;</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ascii="Book Antiqua" w:hAnsi="Book Antiqua"/>
          <w:sz w:val="18"/>
          <w:szCs w:val="18"/>
        </w:rPr>
        <w:t xml:space="preserve">6.6.7 </w:t>
      </w:r>
      <w:r>
        <w:rPr>
          <w:rFonts w:cs="Arial" w:ascii="Book Antiqua" w:hAnsi="Book Antiqua"/>
          <w:sz w:val="18"/>
          <w:szCs w:val="18"/>
        </w:rPr>
        <w:t>Declaração contendo a relação de compromissos assumidos, demonstrando que 1/12 (um doze avos) do valor total dos contratos firmados com a ADMINISTRAÇÃO PÚBLICA e/ou com a iniciativa privada, vigentes na data prevista para apresentação da proposta, não é superior a 100% (cem por cento) do patrimônio líquido, podendo este ser atualizado na forma do item anterior;</w:t>
      </w:r>
    </w:p>
    <w:p>
      <w:pPr>
        <w:pStyle w:val="Standard"/>
        <w:rPr>
          <w:rFonts w:ascii="Book Antiqua" w:hAnsi="Book Antiqua" w:cs="Arial"/>
          <w:sz w:val="18"/>
          <w:szCs w:val="18"/>
        </w:rPr>
      </w:pPr>
      <w:r>
        <w:rPr>
          <w:rFonts w:cs="Arial" w:ascii="Book Antiqua" w:hAnsi="Book Antiqua"/>
          <w:sz w:val="18"/>
          <w:szCs w:val="18"/>
        </w:rPr>
      </w:r>
    </w:p>
    <w:p>
      <w:pPr>
        <w:pStyle w:val="Standard"/>
        <w:rPr>
          <w:rFonts w:ascii="Book Antiqua" w:hAnsi="Book Antiqua" w:cs="Arial"/>
          <w:sz w:val="18"/>
          <w:szCs w:val="18"/>
        </w:rPr>
      </w:pPr>
      <w:r>
        <w:rPr>
          <w:rFonts w:cs="Arial" w:ascii="Book Antiqua" w:hAnsi="Book Antiqua"/>
          <w:sz w:val="18"/>
          <w:szCs w:val="18"/>
        </w:rPr>
        <w:t>6.6.8 Com o objetivo de demonstrar a veracidade das informações prestadas no item anterior, o licitante deverá apresentar a Demonstração de Resultado do Exercício (DRE) referente ao último exercício social.</w:t>
      </w:r>
    </w:p>
    <w:p>
      <w:pPr>
        <w:pStyle w:val="Standard"/>
        <w:rPr>
          <w:rFonts w:ascii="Book Antiqua" w:hAnsi="Book Antiqua" w:cs="Arial"/>
          <w:sz w:val="18"/>
          <w:szCs w:val="18"/>
        </w:rPr>
      </w:pPr>
      <w:r>
        <w:rPr>
          <w:rFonts w:cs="Arial" w:ascii="Book Antiqua" w:hAnsi="Book Antiqua"/>
          <w:sz w:val="18"/>
          <w:szCs w:val="18"/>
        </w:rPr>
      </w:r>
    </w:p>
    <w:p>
      <w:pPr>
        <w:pStyle w:val="Standard"/>
        <w:jc w:val="both"/>
        <w:rPr>
          <w:rFonts w:ascii="Book Antiqua" w:hAnsi="Book Antiqua" w:cs="Arial"/>
          <w:sz w:val="18"/>
          <w:szCs w:val="18"/>
        </w:rPr>
      </w:pPr>
      <w:r>
        <w:rPr>
          <w:rFonts w:cs="Arial" w:ascii="Book Antiqua" w:hAnsi="Book Antiqua"/>
          <w:sz w:val="18"/>
          <w:szCs w:val="18"/>
        </w:rPr>
        <w:t>6.6.9 Caso seja detectada divergência no valor total dos contratos firmados com a ADMINISTRAÇÃO PÚBLICA e/ou com a iniciativa privada, informada na declaração de que trata o item 6.6.7 (para mais ou para menos) em relação à receita bruta discriminada na Demonstração de Resultado do Exercício (DRE), o licitante deverá apresentar os devidos esclarecimentos com a documentação referente à QUALIFICAÇÃO ECONÔMICO-FINANCEIRA – Art. 69 da Lei nº 14.133/2021.</w:t>
      </w:r>
    </w:p>
    <w:p>
      <w:pPr>
        <w:pStyle w:val="A010177"/>
        <w:tabs>
          <w:tab w:val="clear" w:pos="708"/>
          <w:tab w:val="left" w:pos="566" w:leader="none"/>
        </w:tabs>
        <w:rPr>
          <w:rFonts w:ascii="Book Antiqua" w:hAnsi="Book Antiqua" w:cs="Book Antiqua"/>
          <w:sz w:val="18"/>
          <w:szCs w:val="18"/>
        </w:rPr>
      </w:pPr>
      <w:r>
        <w:rPr>
          <w:rFonts w:cs="Book Antiqua" w:ascii="Book Antiqua" w:hAnsi="Book Antiqua"/>
          <w:sz w:val="18"/>
          <w:szCs w:val="18"/>
        </w:rPr>
      </w:r>
    </w:p>
    <w:p>
      <w:pPr>
        <w:pStyle w:val="A010177"/>
        <w:tabs>
          <w:tab w:val="clear" w:pos="708"/>
          <w:tab w:val="left" w:pos="566" w:leader="none"/>
        </w:tabs>
        <w:rPr>
          <w:rFonts w:ascii="Book Antiqua" w:hAnsi="Book Antiqua" w:cs="Book Antiqua"/>
          <w:sz w:val="18"/>
          <w:szCs w:val="18"/>
        </w:rPr>
      </w:pPr>
      <w:r>
        <w:rPr>
          <w:rFonts w:cs="Book Antiqua" w:ascii="Book Antiqua" w:hAnsi="Book Antiqua"/>
          <w:sz w:val="18"/>
          <w:szCs w:val="18"/>
        </w:rPr>
        <w:t>6.6.10 Em se tratando de licitante reunida em consórcio, aplica-se o disposto o item 4.9 e 4.9.1 deste edital, sem prejuízo da aplicação das demais disposições contidas na legislação em vigor.</w:t>
      </w:r>
    </w:p>
    <w:p>
      <w:pPr>
        <w:pStyle w:val="Standard"/>
        <w:jc w:val="both"/>
        <w:rPr>
          <w:rFonts w:ascii="Book Antiqua" w:hAnsi="Book Antiqua" w:cs="Century Gothic"/>
          <w:sz w:val="18"/>
          <w:szCs w:val="18"/>
        </w:rPr>
      </w:pPr>
      <w:r>
        <w:rPr>
          <w:rFonts w:cs="Century Gothic"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pPr>
      <w:r>
        <w:rPr>
          <w:rFonts w:cs="Book Antiqua" w:ascii="Book Antiqua" w:hAnsi="Book Antiqua"/>
          <w:b/>
          <w:caps/>
          <w:sz w:val="18"/>
          <w:szCs w:val="18"/>
        </w:rPr>
        <w:t xml:space="preserve">6.7 </w:t>
      </w:r>
      <w:r>
        <w:rPr>
          <w:rFonts w:cs="Book Antiqua" w:ascii="Book Antiqua" w:hAnsi="Book Antiqua"/>
          <w:b/>
          <w:caps/>
          <w:sz w:val="18"/>
          <w:szCs w:val="18"/>
          <w:u w:val="single"/>
        </w:rPr>
        <w:t>Qualificação Técnica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6.7.1 Com base no Estudo Técnico Preliminar – ETP e o Projeto Básico, a licitante bem como seus responsáveis técnicos deverão apresentar os seguintes documentos:</w:t>
      </w:r>
    </w:p>
    <w:p>
      <w:pPr>
        <w:pStyle w:val="Standard"/>
        <w:jc w:val="both"/>
        <w:rPr>
          <w:rFonts w:ascii="Book Antiqua" w:hAnsi="Book Antiqua" w:cs="Book Antiqua"/>
          <w:sz w:val="18"/>
          <w:szCs w:val="18"/>
        </w:rPr>
      </w:pPr>
      <w:r>
        <w:rPr>
          <w:rFonts w:cs="Book Antiqua" w:ascii="Book Antiqua" w:hAnsi="Book Antiqua"/>
          <w:sz w:val="18"/>
          <w:szCs w:val="18"/>
        </w:rPr>
      </w:r>
    </w:p>
    <w:p>
      <w:pPr>
        <w:pStyle w:val="PargrafodaLista2"/>
        <w:tabs>
          <w:tab w:val="clear" w:pos="708"/>
          <w:tab w:val="left" w:pos="871" w:leader="none"/>
        </w:tabs>
        <w:ind w:left="0" w:hanging="0"/>
        <w:rPr>
          <w:rFonts w:ascii="Book Antiqua" w:hAnsi="Book Antiqua" w:cs="Book Antiqua"/>
          <w:sz w:val="18"/>
          <w:szCs w:val="18"/>
        </w:rPr>
      </w:pPr>
      <w:r>
        <w:rPr>
          <w:rFonts w:cs="Book Antiqua" w:ascii="Book Antiqua" w:hAnsi="Book Antiqua"/>
          <w:sz w:val="18"/>
          <w:szCs w:val="18"/>
        </w:rPr>
        <w:t>6.7.2 A</w:t>
      </w:r>
      <w:r>
        <w:rPr>
          <w:rFonts w:cs="Book Antiqua" w:ascii="Book Antiqua" w:hAnsi="Book Antiqua"/>
          <w:spacing w:val="2"/>
          <w:sz w:val="18"/>
          <w:szCs w:val="18"/>
        </w:rPr>
        <w:t xml:space="preserve"> </w:t>
      </w:r>
      <w:r>
        <w:rPr>
          <w:rFonts w:cs="Book Antiqua" w:ascii="Book Antiqua" w:hAnsi="Book Antiqua"/>
          <w:sz w:val="18"/>
          <w:szCs w:val="18"/>
        </w:rPr>
        <w:t>empresa</w:t>
      </w:r>
      <w:r>
        <w:rPr>
          <w:rFonts w:cs="Book Antiqua" w:ascii="Book Antiqua" w:hAnsi="Book Antiqua"/>
          <w:spacing w:val="2"/>
          <w:sz w:val="18"/>
          <w:szCs w:val="18"/>
        </w:rPr>
        <w:t xml:space="preserve"> </w:t>
      </w:r>
      <w:r>
        <w:rPr>
          <w:rFonts w:cs="Book Antiqua" w:ascii="Book Antiqua" w:hAnsi="Book Antiqua"/>
          <w:sz w:val="18"/>
          <w:szCs w:val="18"/>
        </w:rPr>
        <w:t>vencedora</w:t>
      </w:r>
      <w:r>
        <w:rPr>
          <w:rFonts w:cs="Book Antiqua" w:ascii="Book Antiqua" w:hAnsi="Book Antiqua"/>
          <w:spacing w:val="1"/>
          <w:sz w:val="18"/>
          <w:szCs w:val="18"/>
        </w:rPr>
        <w:t xml:space="preserve"> </w:t>
      </w:r>
      <w:r>
        <w:rPr>
          <w:rFonts w:cs="Book Antiqua" w:ascii="Book Antiqua" w:hAnsi="Book Antiqua"/>
          <w:sz w:val="18"/>
          <w:szCs w:val="18"/>
        </w:rPr>
        <w:t>deverá</w:t>
      </w:r>
      <w:r>
        <w:rPr>
          <w:rFonts w:cs="Book Antiqua" w:ascii="Book Antiqua" w:hAnsi="Book Antiqua"/>
          <w:spacing w:val="2"/>
          <w:sz w:val="18"/>
          <w:szCs w:val="18"/>
        </w:rPr>
        <w:t xml:space="preserve"> </w:t>
      </w:r>
      <w:r>
        <w:rPr>
          <w:rFonts w:cs="Book Antiqua" w:ascii="Book Antiqua" w:hAnsi="Book Antiqua"/>
          <w:sz w:val="18"/>
          <w:szCs w:val="18"/>
        </w:rPr>
        <w:t>fazer</w:t>
      </w:r>
      <w:r>
        <w:rPr>
          <w:rFonts w:cs="Book Antiqua" w:ascii="Book Antiqua" w:hAnsi="Book Antiqua"/>
          <w:spacing w:val="3"/>
          <w:sz w:val="18"/>
          <w:szCs w:val="18"/>
        </w:rPr>
        <w:t xml:space="preserve"> </w:t>
      </w:r>
      <w:r>
        <w:rPr>
          <w:rFonts w:cs="Book Antiqua" w:ascii="Book Antiqua" w:hAnsi="Book Antiqua"/>
          <w:sz w:val="18"/>
          <w:szCs w:val="18"/>
        </w:rPr>
        <w:t>comprovação</w:t>
      </w:r>
      <w:r>
        <w:rPr>
          <w:rFonts w:cs="Book Antiqua" w:ascii="Book Antiqua" w:hAnsi="Book Antiqua"/>
          <w:spacing w:val="3"/>
          <w:sz w:val="18"/>
          <w:szCs w:val="18"/>
        </w:rPr>
        <w:t xml:space="preserve"> </w:t>
      </w:r>
      <w:r>
        <w:rPr>
          <w:rFonts w:cs="Book Antiqua" w:ascii="Book Antiqua" w:hAnsi="Book Antiqua"/>
          <w:sz w:val="18"/>
          <w:szCs w:val="18"/>
        </w:rPr>
        <w:t>de</w:t>
      </w:r>
      <w:r>
        <w:rPr>
          <w:rFonts w:cs="Book Antiqua" w:ascii="Book Antiqua" w:hAnsi="Book Antiqua"/>
          <w:spacing w:val="5"/>
          <w:sz w:val="18"/>
          <w:szCs w:val="18"/>
        </w:rPr>
        <w:t xml:space="preserve"> </w:t>
      </w:r>
      <w:r>
        <w:rPr>
          <w:rFonts w:cs="Book Antiqua" w:ascii="Book Antiqua" w:hAnsi="Book Antiqua"/>
          <w:sz w:val="18"/>
          <w:szCs w:val="18"/>
        </w:rPr>
        <w:t>aptidão</w:t>
      </w:r>
      <w:r>
        <w:rPr>
          <w:rFonts w:cs="Book Antiqua" w:ascii="Book Antiqua" w:hAnsi="Book Antiqua"/>
          <w:spacing w:val="3"/>
          <w:sz w:val="18"/>
          <w:szCs w:val="18"/>
        </w:rPr>
        <w:t xml:space="preserve"> </w:t>
      </w:r>
      <w:r>
        <w:rPr>
          <w:rFonts w:cs="Book Antiqua" w:ascii="Book Antiqua" w:hAnsi="Book Antiqua"/>
          <w:sz w:val="18"/>
          <w:szCs w:val="18"/>
        </w:rPr>
        <w:t>para</w:t>
      </w:r>
      <w:r>
        <w:rPr>
          <w:rFonts w:cs="Book Antiqua" w:ascii="Book Antiqua" w:hAnsi="Book Antiqua"/>
          <w:spacing w:val="3"/>
          <w:sz w:val="18"/>
          <w:szCs w:val="18"/>
        </w:rPr>
        <w:t xml:space="preserve"> </w:t>
      </w:r>
      <w:r>
        <w:rPr>
          <w:rFonts w:cs="Book Antiqua" w:ascii="Book Antiqua" w:hAnsi="Book Antiqua"/>
          <w:sz w:val="18"/>
          <w:szCs w:val="18"/>
        </w:rPr>
        <w:t>execução</w:t>
      </w:r>
      <w:r>
        <w:rPr>
          <w:rFonts w:cs="Book Antiqua" w:ascii="Book Antiqua" w:hAnsi="Book Antiqua"/>
          <w:spacing w:val="5"/>
          <w:sz w:val="18"/>
          <w:szCs w:val="18"/>
        </w:rPr>
        <w:t xml:space="preserve"> </w:t>
      </w:r>
      <w:r>
        <w:rPr>
          <w:rFonts w:cs="Book Antiqua" w:ascii="Book Antiqua" w:hAnsi="Book Antiqua"/>
          <w:sz w:val="18"/>
          <w:szCs w:val="18"/>
        </w:rPr>
        <w:t>das</w:t>
      </w:r>
      <w:r>
        <w:rPr>
          <w:rFonts w:cs="Book Antiqua" w:ascii="Book Antiqua" w:hAnsi="Book Antiqua"/>
          <w:spacing w:val="5"/>
          <w:sz w:val="18"/>
          <w:szCs w:val="18"/>
        </w:rPr>
        <w:t xml:space="preserve"> </w:t>
      </w:r>
      <w:r>
        <w:rPr>
          <w:rFonts w:cs="Book Antiqua" w:ascii="Book Antiqua" w:hAnsi="Book Antiqua"/>
          <w:sz w:val="18"/>
          <w:szCs w:val="18"/>
        </w:rPr>
        <w:t>obras,</w:t>
      </w:r>
      <w:r>
        <w:rPr>
          <w:rFonts w:cs="Book Antiqua" w:ascii="Book Antiqua" w:hAnsi="Book Antiqua"/>
          <w:spacing w:val="5"/>
          <w:sz w:val="18"/>
          <w:szCs w:val="18"/>
        </w:rPr>
        <w:t xml:space="preserve"> </w:t>
      </w:r>
      <w:r>
        <w:rPr>
          <w:rFonts w:cs="Book Antiqua" w:ascii="Book Antiqua" w:hAnsi="Book Antiqua"/>
          <w:spacing w:val="-2"/>
          <w:sz w:val="18"/>
          <w:szCs w:val="18"/>
        </w:rPr>
        <w:t xml:space="preserve">pertinentes </w:t>
      </w:r>
      <w:r>
        <w:rPr>
          <w:rFonts w:cs="Book Antiqua" w:ascii="Book Antiqua" w:hAnsi="Book Antiqua"/>
          <w:sz w:val="18"/>
          <w:szCs w:val="18"/>
        </w:rPr>
        <w:t xml:space="preserve">e compatíveis em características com o objeto do projeto básico, e indicação das instalações, do aparelhamento e do pessoal técnico, adequados e disponíveis para realização do objeto do projeto básico, bem como da qualificação de cada um dos membros da equipe técnica que se responsabilizará pelos trabalhos, nos termos do art. 67, II e III da </w:t>
      </w:r>
      <w:r>
        <w:rPr>
          <w:rFonts w:cs="Book Antiqua" w:ascii="Book Antiqua" w:hAnsi="Book Antiqua"/>
          <w:color w:val="0562C1"/>
          <w:sz w:val="18"/>
          <w:szCs w:val="18"/>
          <w:u w:val="single"/>
        </w:rPr>
        <w:t>Lei nº 14.133, de 1º de abril de</w:t>
      </w:r>
      <w:r>
        <w:rPr>
          <w:rFonts w:cs="Book Antiqua" w:ascii="Book Antiqua" w:hAnsi="Book Antiqua"/>
          <w:color w:val="0562C1"/>
          <w:sz w:val="18"/>
          <w:szCs w:val="18"/>
        </w:rPr>
        <w:t xml:space="preserve"> </w:t>
      </w:r>
      <w:r>
        <w:rPr>
          <w:rFonts w:cs="Book Antiqua" w:ascii="Book Antiqua" w:hAnsi="Book Antiqua"/>
          <w:color w:val="0562C1"/>
          <w:spacing w:val="-2"/>
          <w:sz w:val="18"/>
          <w:szCs w:val="18"/>
          <w:u w:val="single"/>
        </w:rPr>
        <w:t>2021</w:t>
      </w:r>
      <w:r>
        <w:rPr>
          <w:rFonts w:cs="Book Antiqua" w:ascii="Book Antiqua" w:hAnsi="Book Antiqua"/>
          <w:spacing w:val="-2"/>
          <w:sz w:val="18"/>
          <w:szCs w:val="18"/>
        </w:rPr>
        <w:t>.</w:t>
      </w:r>
    </w:p>
    <w:p>
      <w:pPr>
        <w:pStyle w:val="PargrafodaLista2"/>
        <w:tabs>
          <w:tab w:val="clear" w:pos="708"/>
          <w:tab w:val="left" w:pos="871" w:leader="none"/>
        </w:tabs>
        <w:ind w:left="0" w:hanging="0"/>
        <w:jc w:val="left"/>
        <w:rPr>
          <w:rFonts w:ascii="Book Antiqua" w:hAnsi="Book Antiqua" w:cs="Book Antiqua"/>
          <w:sz w:val="18"/>
          <w:szCs w:val="18"/>
        </w:rPr>
      </w:pPr>
      <w:r>
        <w:rPr>
          <w:rFonts w:cs="Book Antiqua" w:ascii="Book Antiqua" w:hAnsi="Book Antiqua"/>
          <w:sz w:val="18"/>
          <w:szCs w:val="18"/>
        </w:rPr>
      </w:r>
    </w:p>
    <w:p>
      <w:pPr>
        <w:pStyle w:val="PargrafodaLista2"/>
        <w:tabs>
          <w:tab w:val="clear" w:pos="708"/>
          <w:tab w:val="left" w:pos="871" w:leader="none"/>
          <w:tab w:val="left" w:pos="874" w:leader="none"/>
        </w:tabs>
        <w:spacing w:lineRule="auto" w:line="276"/>
        <w:ind w:left="0" w:right="147" w:hanging="0"/>
        <w:rPr>
          <w:rFonts w:ascii="Book Antiqua" w:hAnsi="Book Antiqua" w:cs="Book Antiqua"/>
          <w:sz w:val="18"/>
          <w:szCs w:val="18"/>
        </w:rPr>
      </w:pPr>
      <w:r>
        <w:rPr>
          <w:rFonts w:cs="Book Antiqua" w:ascii="Book Antiqua" w:hAnsi="Book Antiqua"/>
          <w:sz w:val="18"/>
          <w:szCs w:val="18"/>
        </w:rPr>
        <w:t>6.7.3 Quando</w:t>
      </w:r>
      <w:r>
        <w:rPr>
          <w:rFonts w:cs="Book Antiqua" w:ascii="Book Antiqua" w:hAnsi="Book Antiqua"/>
          <w:spacing w:val="-2"/>
          <w:sz w:val="18"/>
          <w:szCs w:val="18"/>
        </w:rPr>
        <w:t xml:space="preserve"> </w:t>
      </w:r>
      <w:r>
        <w:rPr>
          <w:rFonts w:cs="Book Antiqua" w:ascii="Book Antiqua" w:hAnsi="Book Antiqua"/>
          <w:sz w:val="18"/>
          <w:szCs w:val="18"/>
        </w:rPr>
        <w:t>se</w:t>
      </w:r>
      <w:r>
        <w:rPr>
          <w:rFonts w:cs="Book Antiqua" w:ascii="Book Antiqua" w:hAnsi="Book Antiqua"/>
          <w:spacing w:val="-5"/>
          <w:sz w:val="18"/>
          <w:szCs w:val="18"/>
        </w:rPr>
        <w:t xml:space="preserve"> </w:t>
      </w:r>
      <w:r>
        <w:rPr>
          <w:rFonts w:cs="Book Antiqua" w:ascii="Book Antiqua" w:hAnsi="Book Antiqua"/>
          <w:sz w:val="18"/>
          <w:szCs w:val="18"/>
        </w:rPr>
        <w:t>tratar</w:t>
      </w:r>
      <w:r>
        <w:rPr>
          <w:rFonts w:cs="Book Antiqua" w:ascii="Book Antiqua" w:hAnsi="Book Antiqua"/>
          <w:spacing w:val="-5"/>
          <w:sz w:val="18"/>
          <w:szCs w:val="18"/>
        </w:rPr>
        <w:t xml:space="preserve"> </w:t>
      </w:r>
      <w:r>
        <w:rPr>
          <w:rFonts w:cs="Book Antiqua" w:ascii="Book Antiqua" w:hAnsi="Book Antiqua"/>
          <w:sz w:val="18"/>
          <w:szCs w:val="18"/>
        </w:rPr>
        <w:t>de</w:t>
      </w:r>
      <w:r>
        <w:rPr>
          <w:rFonts w:cs="Book Antiqua" w:ascii="Book Antiqua" w:hAnsi="Book Antiqua"/>
          <w:spacing w:val="-2"/>
          <w:sz w:val="18"/>
          <w:szCs w:val="18"/>
        </w:rPr>
        <w:t xml:space="preserve"> </w:t>
      </w:r>
      <w:r>
        <w:rPr>
          <w:rFonts w:cs="Book Antiqua" w:ascii="Book Antiqua" w:hAnsi="Book Antiqua"/>
          <w:sz w:val="18"/>
          <w:szCs w:val="18"/>
        </w:rPr>
        <w:t>dirigente</w:t>
      </w:r>
      <w:r>
        <w:rPr>
          <w:rFonts w:cs="Book Antiqua" w:ascii="Book Antiqua" w:hAnsi="Book Antiqua"/>
          <w:spacing w:val="-1"/>
          <w:sz w:val="18"/>
          <w:szCs w:val="18"/>
        </w:rPr>
        <w:t xml:space="preserve"> </w:t>
      </w:r>
      <w:r>
        <w:rPr>
          <w:rFonts w:cs="Book Antiqua" w:ascii="Book Antiqua" w:hAnsi="Book Antiqua"/>
          <w:sz w:val="18"/>
          <w:szCs w:val="18"/>
        </w:rPr>
        <w:t>ou</w:t>
      </w:r>
      <w:r>
        <w:rPr>
          <w:rFonts w:cs="Book Antiqua" w:ascii="Book Antiqua" w:hAnsi="Book Antiqua"/>
          <w:spacing w:val="-2"/>
          <w:sz w:val="18"/>
          <w:szCs w:val="18"/>
        </w:rPr>
        <w:t xml:space="preserve"> </w:t>
      </w:r>
      <w:r>
        <w:rPr>
          <w:rFonts w:cs="Book Antiqua" w:ascii="Book Antiqua" w:hAnsi="Book Antiqua"/>
          <w:sz w:val="18"/>
          <w:szCs w:val="18"/>
        </w:rPr>
        <w:t>sócio</w:t>
      </w:r>
      <w:r>
        <w:rPr>
          <w:rFonts w:cs="Book Antiqua" w:ascii="Book Antiqua" w:hAnsi="Book Antiqua"/>
          <w:spacing w:val="-3"/>
          <w:sz w:val="18"/>
          <w:szCs w:val="18"/>
        </w:rPr>
        <w:t xml:space="preserve"> </w:t>
      </w:r>
      <w:r>
        <w:rPr>
          <w:rFonts w:cs="Book Antiqua" w:ascii="Book Antiqua" w:hAnsi="Book Antiqua"/>
          <w:sz w:val="18"/>
          <w:szCs w:val="18"/>
        </w:rPr>
        <w:t>da</w:t>
      </w:r>
      <w:r>
        <w:rPr>
          <w:rFonts w:cs="Book Antiqua" w:ascii="Book Antiqua" w:hAnsi="Book Antiqua"/>
          <w:spacing w:val="-2"/>
          <w:sz w:val="18"/>
          <w:szCs w:val="18"/>
        </w:rPr>
        <w:t xml:space="preserve"> </w:t>
      </w:r>
      <w:r>
        <w:rPr>
          <w:rFonts w:cs="Book Antiqua" w:ascii="Book Antiqua" w:hAnsi="Book Antiqua"/>
          <w:sz w:val="18"/>
          <w:szCs w:val="18"/>
        </w:rPr>
        <w:t>empresa</w:t>
      </w:r>
      <w:r>
        <w:rPr>
          <w:rFonts w:cs="Book Antiqua" w:ascii="Book Antiqua" w:hAnsi="Book Antiqua"/>
          <w:spacing w:val="-2"/>
          <w:sz w:val="18"/>
          <w:szCs w:val="18"/>
        </w:rPr>
        <w:t xml:space="preserve"> </w:t>
      </w:r>
      <w:r>
        <w:rPr>
          <w:rFonts w:cs="Book Antiqua" w:ascii="Book Antiqua" w:hAnsi="Book Antiqua"/>
          <w:sz w:val="18"/>
          <w:szCs w:val="18"/>
        </w:rPr>
        <w:t>Licitante,</w:t>
      </w:r>
      <w:r>
        <w:rPr>
          <w:rFonts w:cs="Book Antiqua" w:ascii="Book Antiqua" w:hAnsi="Book Antiqua"/>
          <w:spacing w:val="-2"/>
          <w:sz w:val="18"/>
          <w:szCs w:val="18"/>
        </w:rPr>
        <w:t xml:space="preserve"> </w:t>
      </w:r>
      <w:r>
        <w:rPr>
          <w:rFonts w:cs="Book Antiqua" w:ascii="Book Antiqua" w:hAnsi="Book Antiqua"/>
          <w:sz w:val="18"/>
          <w:szCs w:val="18"/>
        </w:rPr>
        <w:t>tal</w:t>
      </w:r>
      <w:r>
        <w:rPr>
          <w:rFonts w:cs="Book Antiqua" w:ascii="Book Antiqua" w:hAnsi="Book Antiqua"/>
          <w:spacing w:val="-2"/>
          <w:sz w:val="18"/>
          <w:szCs w:val="18"/>
        </w:rPr>
        <w:t xml:space="preserve"> </w:t>
      </w:r>
      <w:r>
        <w:rPr>
          <w:rFonts w:cs="Book Antiqua" w:ascii="Book Antiqua" w:hAnsi="Book Antiqua"/>
          <w:sz w:val="18"/>
          <w:szCs w:val="18"/>
        </w:rPr>
        <w:t>comprovação</w:t>
      </w:r>
      <w:r>
        <w:rPr>
          <w:rFonts w:cs="Book Antiqua" w:ascii="Book Antiqua" w:hAnsi="Book Antiqua"/>
          <w:spacing w:val="-2"/>
          <w:sz w:val="18"/>
          <w:szCs w:val="18"/>
        </w:rPr>
        <w:t xml:space="preserve"> </w:t>
      </w:r>
      <w:r>
        <w:rPr>
          <w:rFonts w:cs="Book Antiqua" w:ascii="Book Antiqua" w:hAnsi="Book Antiqua"/>
          <w:sz w:val="18"/>
          <w:szCs w:val="18"/>
        </w:rPr>
        <w:t>será</w:t>
      </w:r>
      <w:r>
        <w:rPr>
          <w:rFonts w:cs="Book Antiqua" w:ascii="Book Antiqua" w:hAnsi="Book Antiqua"/>
          <w:spacing w:val="-6"/>
          <w:sz w:val="18"/>
          <w:szCs w:val="18"/>
        </w:rPr>
        <w:t xml:space="preserve"> </w:t>
      </w:r>
      <w:r>
        <w:rPr>
          <w:rFonts w:cs="Book Antiqua" w:ascii="Book Antiqua" w:hAnsi="Book Antiqua"/>
          <w:sz w:val="18"/>
          <w:szCs w:val="18"/>
        </w:rPr>
        <w:t>feita</w:t>
      </w:r>
      <w:r>
        <w:rPr>
          <w:rFonts w:cs="Book Antiqua" w:ascii="Book Antiqua" w:hAnsi="Book Antiqua"/>
          <w:spacing w:val="-2"/>
          <w:sz w:val="18"/>
          <w:szCs w:val="18"/>
        </w:rPr>
        <w:t xml:space="preserve"> </w:t>
      </w:r>
      <w:r>
        <w:rPr>
          <w:rFonts w:cs="Book Antiqua" w:ascii="Book Antiqua" w:hAnsi="Book Antiqua"/>
          <w:sz w:val="18"/>
          <w:szCs w:val="18"/>
        </w:rPr>
        <w:t>por</w:t>
      </w:r>
      <w:r>
        <w:rPr>
          <w:rFonts w:cs="Book Antiqua" w:ascii="Book Antiqua" w:hAnsi="Book Antiqua"/>
          <w:spacing w:val="-2"/>
          <w:sz w:val="18"/>
          <w:szCs w:val="18"/>
        </w:rPr>
        <w:t xml:space="preserve"> </w:t>
      </w:r>
      <w:r>
        <w:rPr>
          <w:rFonts w:cs="Book Antiqua" w:ascii="Book Antiqua" w:hAnsi="Book Antiqua"/>
          <w:sz w:val="18"/>
          <w:szCs w:val="18"/>
        </w:rPr>
        <w:t>meio</w:t>
      </w:r>
      <w:r>
        <w:rPr>
          <w:rFonts w:cs="Book Antiqua" w:ascii="Book Antiqua" w:hAnsi="Book Antiqua"/>
          <w:spacing w:val="-3"/>
          <w:sz w:val="18"/>
          <w:szCs w:val="18"/>
        </w:rPr>
        <w:t xml:space="preserve"> </w:t>
      </w:r>
      <w:r>
        <w:rPr>
          <w:rFonts w:cs="Book Antiqua" w:ascii="Book Antiqua" w:hAnsi="Book Antiqua"/>
          <w:sz w:val="18"/>
          <w:szCs w:val="18"/>
        </w:rPr>
        <w:t>do ato constitutivo da mesma e certidão do CREA ou Conselho Profissional competente devidamente atualizada,</w:t>
      </w:r>
      <w:r>
        <w:rPr>
          <w:rFonts w:cs="Book Antiqua" w:ascii="Book Antiqua" w:hAnsi="Book Antiqua"/>
          <w:spacing w:val="-15"/>
          <w:sz w:val="18"/>
          <w:szCs w:val="18"/>
        </w:rPr>
        <w:t xml:space="preserve"> </w:t>
      </w:r>
      <w:r>
        <w:rPr>
          <w:rFonts w:cs="Book Antiqua" w:ascii="Book Antiqua" w:hAnsi="Book Antiqua"/>
          <w:sz w:val="18"/>
          <w:szCs w:val="18"/>
        </w:rPr>
        <w:t>no</w:t>
      </w:r>
      <w:r>
        <w:rPr>
          <w:rFonts w:cs="Book Antiqua" w:ascii="Book Antiqua" w:hAnsi="Book Antiqua"/>
          <w:spacing w:val="-14"/>
          <w:sz w:val="18"/>
          <w:szCs w:val="18"/>
        </w:rPr>
        <w:t xml:space="preserve"> </w:t>
      </w:r>
      <w:r>
        <w:rPr>
          <w:rFonts w:cs="Book Antiqua" w:ascii="Book Antiqua" w:hAnsi="Book Antiqua"/>
          <w:sz w:val="18"/>
          <w:szCs w:val="18"/>
        </w:rPr>
        <w:t>caso</w:t>
      </w:r>
      <w:r>
        <w:rPr>
          <w:rFonts w:cs="Book Antiqua" w:ascii="Book Antiqua" w:hAnsi="Book Antiqua"/>
          <w:spacing w:val="-14"/>
          <w:sz w:val="18"/>
          <w:szCs w:val="18"/>
        </w:rPr>
        <w:t xml:space="preserve"> </w:t>
      </w:r>
      <w:r>
        <w:rPr>
          <w:rFonts w:cs="Book Antiqua" w:ascii="Book Antiqua" w:hAnsi="Book Antiqua"/>
          <w:sz w:val="18"/>
          <w:szCs w:val="18"/>
        </w:rPr>
        <w:t>de</w:t>
      </w:r>
      <w:r>
        <w:rPr>
          <w:rFonts w:cs="Book Antiqua" w:ascii="Book Antiqua" w:hAnsi="Book Antiqua"/>
          <w:spacing w:val="-15"/>
          <w:sz w:val="18"/>
          <w:szCs w:val="18"/>
        </w:rPr>
        <w:t xml:space="preserve"> </w:t>
      </w:r>
      <w:r>
        <w:rPr>
          <w:rFonts w:cs="Book Antiqua" w:ascii="Book Antiqua" w:hAnsi="Book Antiqua"/>
          <w:sz w:val="18"/>
          <w:szCs w:val="18"/>
        </w:rPr>
        <w:t>prestador</w:t>
      </w:r>
      <w:r>
        <w:rPr>
          <w:rFonts w:cs="Book Antiqua" w:ascii="Book Antiqua" w:hAnsi="Book Antiqua"/>
          <w:spacing w:val="-14"/>
          <w:sz w:val="18"/>
          <w:szCs w:val="18"/>
        </w:rPr>
        <w:t xml:space="preserve"> </w:t>
      </w:r>
      <w:r>
        <w:rPr>
          <w:rFonts w:cs="Book Antiqua" w:ascii="Book Antiqua" w:hAnsi="Book Antiqua"/>
          <w:sz w:val="18"/>
          <w:szCs w:val="18"/>
        </w:rPr>
        <w:t>de</w:t>
      </w:r>
      <w:r>
        <w:rPr>
          <w:rFonts w:cs="Book Antiqua" w:ascii="Book Antiqua" w:hAnsi="Book Antiqua"/>
          <w:spacing w:val="-14"/>
          <w:sz w:val="18"/>
          <w:szCs w:val="18"/>
        </w:rPr>
        <w:t xml:space="preserve"> </w:t>
      </w:r>
      <w:r>
        <w:rPr>
          <w:rFonts w:cs="Book Antiqua" w:ascii="Book Antiqua" w:hAnsi="Book Antiqua"/>
          <w:sz w:val="18"/>
          <w:szCs w:val="18"/>
        </w:rPr>
        <w:t>serviços</w:t>
      </w:r>
      <w:r>
        <w:rPr>
          <w:rFonts w:cs="Book Antiqua" w:ascii="Book Antiqua" w:hAnsi="Book Antiqua"/>
          <w:spacing w:val="-14"/>
          <w:sz w:val="18"/>
          <w:szCs w:val="18"/>
        </w:rPr>
        <w:t xml:space="preserve"> </w:t>
      </w:r>
      <w:r>
        <w:rPr>
          <w:rFonts w:cs="Book Antiqua" w:ascii="Book Antiqua" w:hAnsi="Book Antiqua"/>
          <w:sz w:val="18"/>
          <w:szCs w:val="18"/>
        </w:rPr>
        <w:t>com</w:t>
      </w:r>
      <w:r>
        <w:rPr>
          <w:rFonts w:cs="Book Antiqua" w:ascii="Book Antiqua" w:hAnsi="Book Antiqua"/>
          <w:spacing w:val="-14"/>
          <w:sz w:val="18"/>
          <w:szCs w:val="18"/>
        </w:rPr>
        <w:t xml:space="preserve"> </w:t>
      </w:r>
      <w:r>
        <w:rPr>
          <w:rFonts w:cs="Book Antiqua" w:ascii="Book Antiqua" w:hAnsi="Book Antiqua"/>
          <w:sz w:val="18"/>
          <w:szCs w:val="18"/>
        </w:rPr>
        <w:t>contrato</w:t>
      </w:r>
      <w:r>
        <w:rPr>
          <w:rFonts w:cs="Book Antiqua" w:ascii="Book Antiqua" w:hAnsi="Book Antiqua"/>
          <w:spacing w:val="-15"/>
          <w:sz w:val="18"/>
          <w:szCs w:val="18"/>
        </w:rPr>
        <w:t xml:space="preserve"> </w:t>
      </w:r>
      <w:r>
        <w:rPr>
          <w:rFonts w:cs="Book Antiqua" w:ascii="Book Antiqua" w:hAnsi="Book Antiqua"/>
          <w:sz w:val="18"/>
          <w:szCs w:val="18"/>
        </w:rPr>
        <w:t>escrito</w:t>
      </w:r>
      <w:r>
        <w:rPr>
          <w:rFonts w:cs="Book Antiqua" w:ascii="Book Antiqua" w:hAnsi="Book Antiqua"/>
          <w:spacing w:val="-14"/>
          <w:sz w:val="18"/>
          <w:szCs w:val="18"/>
        </w:rPr>
        <w:t xml:space="preserve"> </w:t>
      </w:r>
      <w:r>
        <w:rPr>
          <w:rFonts w:cs="Book Antiqua" w:ascii="Book Antiqua" w:hAnsi="Book Antiqua"/>
          <w:sz w:val="18"/>
          <w:szCs w:val="18"/>
        </w:rPr>
        <w:t>firmado</w:t>
      </w:r>
      <w:r>
        <w:rPr>
          <w:rFonts w:cs="Book Antiqua" w:ascii="Book Antiqua" w:hAnsi="Book Antiqua"/>
          <w:spacing w:val="-14"/>
          <w:sz w:val="18"/>
          <w:szCs w:val="18"/>
        </w:rPr>
        <w:t xml:space="preserve"> </w:t>
      </w:r>
      <w:r>
        <w:rPr>
          <w:rFonts w:cs="Book Antiqua" w:ascii="Book Antiqua" w:hAnsi="Book Antiqua"/>
          <w:sz w:val="18"/>
          <w:szCs w:val="18"/>
        </w:rPr>
        <w:t>com</w:t>
      </w:r>
      <w:r>
        <w:rPr>
          <w:rFonts w:cs="Book Antiqua" w:ascii="Book Antiqua" w:hAnsi="Book Antiqua"/>
          <w:spacing w:val="-14"/>
          <w:sz w:val="18"/>
          <w:szCs w:val="18"/>
        </w:rPr>
        <w:t xml:space="preserve"> </w:t>
      </w:r>
      <w:r>
        <w:rPr>
          <w:rFonts w:cs="Book Antiqua" w:ascii="Book Antiqua" w:hAnsi="Book Antiqua"/>
          <w:sz w:val="18"/>
          <w:szCs w:val="18"/>
        </w:rPr>
        <w:t>o</w:t>
      </w:r>
      <w:r>
        <w:rPr>
          <w:rFonts w:cs="Book Antiqua" w:ascii="Book Antiqua" w:hAnsi="Book Antiqua"/>
          <w:spacing w:val="-15"/>
          <w:sz w:val="18"/>
          <w:szCs w:val="18"/>
        </w:rPr>
        <w:t xml:space="preserve"> </w:t>
      </w:r>
      <w:r>
        <w:rPr>
          <w:rFonts w:cs="Book Antiqua" w:ascii="Book Antiqua" w:hAnsi="Book Antiqua"/>
          <w:sz w:val="18"/>
          <w:szCs w:val="18"/>
        </w:rPr>
        <w:t>Licitante,</w:t>
      </w:r>
      <w:r>
        <w:rPr>
          <w:rFonts w:cs="Book Antiqua" w:ascii="Book Antiqua" w:hAnsi="Book Antiqua"/>
          <w:spacing w:val="-14"/>
          <w:sz w:val="18"/>
          <w:szCs w:val="18"/>
        </w:rPr>
        <w:t xml:space="preserve"> </w:t>
      </w:r>
      <w:r>
        <w:rPr>
          <w:rFonts w:cs="Book Antiqua" w:ascii="Book Antiqua" w:hAnsi="Book Antiqua"/>
          <w:sz w:val="18"/>
          <w:szCs w:val="18"/>
        </w:rPr>
        <w:t>será</w:t>
      </w:r>
      <w:r>
        <w:rPr>
          <w:rFonts w:cs="Book Antiqua" w:ascii="Book Antiqua" w:hAnsi="Book Antiqua"/>
          <w:spacing w:val="-15"/>
          <w:sz w:val="18"/>
          <w:szCs w:val="18"/>
        </w:rPr>
        <w:t xml:space="preserve"> </w:t>
      </w:r>
      <w:r>
        <w:rPr>
          <w:rFonts w:cs="Book Antiqua" w:ascii="Book Antiqua" w:hAnsi="Book Antiqua"/>
          <w:sz w:val="18"/>
          <w:szCs w:val="18"/>
        </w:rPr>
        <w:t>aceita a</w:t>
      </w:r>
      <w:r>
        <w:rPr>
          <w:rFonts w:cs="Book Antiqua" w:ascii="Book Antiqua" w:hAnsi="Book Antiqua"/>
          <w:spacing w:val="-5"/>
          <w:sz w:val="18"/>
          <w:szCs w:val="18"/>
        </w:rPr>
        <w:t xml:space="preserve"> </w:t>
      </w:r>
      <w:r>
        <w:rPr>
          <w:rFonts w:cs="Book Antiqua" w:ascii="Book Antiqua" w:hAnsi="Book Antiqua"/>
          <w:sz w:val="18"/>
          <w:szCs w:val="18"/>
        </w:rPr>
        <w:t>declaração</w:t>
      </w:r>
      <w:r>
        <w:rPr>
          <w:rFonts w:cs="Book Antiqua" w:ascii="Book Antiqua" w:hAnsi="Book Antiqua"/>
          <w:spacing w:val="-7"/>
          <w:sz w:val="18"/>
          <w:szCs w:val="18"/>
        </w:rPr>
        <w:t xml:space="preserve"> </w:t>
      </w:r>
      <w:r>
        <w:rPr>
          <w:rFonts w:cs="Book Antiqua" w:ascii="Book Antiqua" w:hAnsi="Book Antiqua"/>
          <w:sz w:val="18"/>
          <w:szCs w:val="18"/>
        </w:rPr>
        <w:t>de</w:t>
      </w:r>
      <w:r>
        <w:rPr>
          <w:rFonts w:cs="Book Antiqua" w:ascii="Book Antiqua" w:hAnsi="Book Antiqua"/>
          <w:spacing w:val="-7"/>
          <w:sz w:val="18"/>
          <w:szCs w:val="18"/>
        </w:rPr>
        <w:t xml:space="preserve"> </w:t>
      </w:r>
      <w:r>
        <w:rPr>
          <w:rFonts w:cs="Book Antiqua" w:ascii="Book Antiqua" w:hAnsi="Book Antiqua"/>
          <w:sz w:val="18"/>
          <w:szCs w:val="18"/>
        </w:rPr>
        <w:t>compromisso</w:t>
      </w:r>
      <w:r>
        <w:rPr>
          <w:rFonts w:cs="Book Antiqua" w:ascii="Book Antiqua" w:hAnsi="Book Antiqua"/>
          <w:spacing w:val="-6"/>
          <w:sz w:val="18"/>
          <w:szCs w:val="18"/>
        </w:rPr>
        <w:t xml:space="preserve"> </w:t>
      </w:r>
      <w:r>
        <w:rPr>
          <w:rFonts w:cs="Book Antiqua" w:ascii="Book Antiqua" w:hAnsi="Book Antiqua"/>
          <w:sz w:val="18"/>
          <w:szCs w:val="18"/>
        </w:rPr>
        <w:t>de</w:t>
      </w:r>
      <w:r>
        <w:rPr>
          <w:rFonts w:cs="Book Antiqua" w:ascii="Book Antiqua" w:hAnsi="Book Antiqua"/>
          <w:spacing w:val="-10"/>
          <w:sz w:val="18"/>
          <w:szCs w:val="18"/>
        </w:rPr>
        <w:t xml:space="preserve"> </w:t>
      </w:r>
      <w:r>
        <w:rPr>
          <w:rFonts w:cs="Book Antiqua" w:ascii="Book Antiqua" w:hAnsi="Book Antiqua"/>
          <w:sz w:val="18"/>
          <w:szCs w:val="18"/>
        </w:rPr>
        <w:t>vinculação</w:t>
      </w:r>
      <w:r>
        <w:rPr>
          <w:rFonts w:cs="Book Antiqua" w:ascii="Book Antiqua" w:hAnsi="Book Antiqua"/>
          <w:spacing w:val="-10"/>
          <w:sz w:val="18"/>
          <w:szCs w:val="18"/>
        </w:rPr>
        <w:t xml:space="preserve"> </w:t>
      </w:r>
      <w:r>
        <w:rPr>
          <w:rFonts w:cs="Book Antiqua" w:ascii="Book Antiqua" w:hAnsi="Book Antiqua"/>
          <w:sz w:val="18"/>
          <w:szCs w:val="18"/>
        </w:rPr>
        <w:t>contratual</w:t>
      </w:r>
      <w:r>
        <w:rPr>
          <w:rFonts w:cs="Book Antiqua" w:ascii="Book Antiqua" w:hAnsi="Book Antiqua"/>
          <w:spacing w:val="-10"/>
          <w:sz w:val="18"/>
          <w:szCs w:val="18"/>
        </w:rPr>
        <w:t xml:space="preserve"> </w:t>
      </w:r>
      <w:r>
        <w:rPr>
          <w:rFonts w:cs="Book Antiqua" w:ascii="Book Antiqua" w:hAnsi="Book Antiqua"/>
          <w:sz w:val="18"/>
          <w:szCs w:val="18"/>
        </w:rPr>
        <w:t>futura,</w:t>
      </w:r>
      <w:r>
        <w:rPr>
          <w:rFonts w:cs="Book Antiqua" w:ascii="Book Antiqua" w:hAnsi="Book Antiqua"/>
          <w:spacing w:val="-3"/>
          <w:sz w:val="18"/>
          <w:szCs w:val="18"/>
        </w:rPr>
        <w:t xml:space="preserve"> </w:t>
      </w:r>
      <w:r>
        <w:rPr>
          <w:rFonts w:cs="Book Antiqua" w:ascii="Book Antiqua" w:hAnsi="Book Antiqua"/>
          <w:sz w:val="18"/>
          <w:szCs w:val="18"/>
        </w:rPr>
        <w:t>caso</w:t>
      </w:r>
      <w:r>
        <w:rPr>
          <w:rFonts w:cs="Book Antiqua" w:ascii="Book Antiqua" w:hAnsi="Book Antiqua"/>
          <w:spacing w:val="-5"/>
          <w:sz w:val="18"/>
          <w:szCs w:val="18"/>
        </w:rPr>
        <w:t xml:space="preserve"> </w:t>
      </w:r>
      <w:r>
        <w:rPr>
          <w:rFonts w:cs="Book Antiqua" w:ascii="Book Antiqua" w:hAnsi="Book Antiqua"/>
          <w:sz w:val="18"/>
          <w:szCs w:val="18"/>
        </w:rPr>
        <w:t>o</w:t>
      </w:r>
      <w:r>
        <w:rPr>
          <w:rFonts w:cs="Book Antiqua" w:ascii="Book Antiqua" w:hAnsi="Book Antiqua"/>
          <w:spacing w:val="-10"/>
          <w:sz w:val="18"/>
          <w:szCs w:val="18"/>
        </w:rPr>
        <w:t xml:space="preserve"> </w:t>
      </w:r>
      <w:r>
        <w:rPr>
          <w:rFonts w:cs="Book Antiqua" w:ascii="Book Antiqua" w:hAnsi="Book Antiqua"/>
          <w:sz w:val="18"/>
          <w:szCs w:val="18"/>
        </w:rPr>
        <w:t>Licitante</w:t>
      </w:r>
      <w:r>
        <w:rPr>
          <w:rFonts w:cs="Book Antiqua" w:ascii="Book Antiqua" w:hAnsi="Book Antiqua"/>
          <w:spacing w:val="-6"/>
          <w:sz w:val="18"/>
          <w:szCs w:val="18"/>
        </w:rPr>
        <w:t xml:space="preserve"> </w:t>
      </w:r>
      <w:r>
        <w:rPr>
          <w:rFonts w:cs="Book Antiqua" w:ascii="Book Antiqua" w:hAnsi="Book Antiqua"/>
          <w:sz w:val="18"/>
          <w:szCs w:val="18"/>
        </w:rPr>
        <w:t>se</w:t>
      </w:r>
      <w:r>
        <w:rPr>
          <w:rFonts w:cs="Book Antiqua" w:ascii="Book Antiqua" w:hAnsi="Book Antiqua"/>
          <w:spacing w:val="-7"/>
          <w:sz w:val="18"/>
          <w:szCs w:val="18"/>
        </w:rPr>
        <w:t xml:space="preserve"> </w:t>
      </w:r>
      <w:r>
        <w:rPr>
          <w:rFonts w:cs="Book Antiqua" w:ascii="Book Antiqua" w:hAnsi="Book Antiqua"/>
          <w:sz w:val="18"/>
          <w:szCs w:val="18"/>
        </w:rPr>
        <w:t>sagre</w:t>
      </w:r>
      <w:r>
        <w:rPr>
          <w:rFonts w:cs="Book Antiqua" w:ascii="Book Antiqua" w:hAnsi="Book Antiqua"/>
          <w:spacing w:val="-7"/>
          <w:sz w:val="18"/>
          <w:szCs w:val="18"/>
        </w:rPr>
        <w:t xml:space="preserve"> </w:t>
      </w:r>
      <w:r>
        <w:rPr>
          <w:rFonts w:cs="Book Antiqua" w:ascii="Book Antiqua" w:hAnsi="Book Antiqua"/>
          <w:sz w:val="18"/>
          <w:szCs w:val="18"/>
        </w:rPr>
        <w:t>vencedor</w:t>
      </w:r>
      <w:r>
        <w:rPr>
          <w:rFonts w:cs="Book Antiqua" w:ascii="Book Antiqua" w:hAnsi="Book Antiqua"/>
          <w:spacing w:val="-6"/>
          <w:sz w:val="18"/>
          <w:szCs w:val="18"/>
        </w:rPr>
        <w:t xml:space="preserve"> </w:t>
      </w:r>
      <w:r>
        <w:rPr>
          <w:rFonts w:cs="Book Antiqua" w:ascii="Book Antiqua" w:hAnsi="Book Antiqua"/>
          <w:sz w:val="18"/>
          <w:szCs w:val="18"/>
        </w:rPr>
        <w:t xml:space="preserve">do </w:t>
      </w:r>
      <w:r>
        <w:rPr>
          <w:rFonts w:cs="Book Antiqua" w:ascii="Book Antiqua" w:hAnsi="Book Antiqua"/>
          <w:spacing w:val="-2"/>
          <w:sz w:val="18"/>
          <w:szCs w:val="18"/>
        </w:rPr>
        <w:t>certame.</w:t>
      </w:r>
    </w:p>
    <w:p>
      <w:pPr>
        <w:pStyle w:val="Standard"/>
        <w:rPr>
          <w:rFonts w:ascii="Book Antiqua" w:hAnsi="Book Antiqua" w:cs="Book Antiqua"/>
          <w:sz w:val="18"/>
          <w:szCs w:val="18"/>
        </w:rPr>
      </w:pPr>
      <w:r>
        <w:rPr>
          <w:rFonts w:cs="Book Antiqua" w:ascii="Book Antiqua" w:hAnsi="Book Antiqua"/>
          <w:sz w:val="18"/>
          <w:szCs w:val="18"/>
        </w:rPr>
      </w:r>
    </w:p>
    <w:p>
      <w:pPr>
        <w:pStyle w:val="A010177"/>
        <w:tabs>
          <w:tab w:val="clear" w:pos="708"/>
          <w:tab w:val="left" w:pos="566" w:leader="none"/>
        </w:tabs>
        <w:rPr>
          <w:rFonts w:ascii="Book Antiqua" w:hAnsi="Book Antiqua" w:cs="Book Antiqua"/>
          <w:sz w:val="18"/>
          <w:szCs w:val="18"/>
        </w:rPr>
      </w:pPr>
      <w:r>
        <w:rPr>
          <w:rFonts w:cs="Book Antiqua" w:ascii="Book Antiqua" w:hAnsi="Book Antiqua"/>
          <w:sz w:val="18"/>
          <w:szCs w:val="18"/>
        </w:rPr>
        <w:t>6.7.4 Certidão de Registro da licitante no Conselho Regional de Engenharia e Agronomia – CREA ou Conselho Regional de Arquitetura e Urbanismo – CAU, relativo a sede da licitante.</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A010177"/>
        <w:tabs>
          <w:tab w:val="clear" w:pos="708"/>
          <w:tab w:val="left" w:pos="566" w:leader="none"/>
        </w:tabs>
        <w:rPr>
          <w:rFonts w:ascii="Book Antiqua" w:hAnsi="Book Antiqua" w:cs="Book Antiqua"/>
          <w:sz w:val="18"/>
          <w:szCs w:val="18"/>
        </w:rPr>
      </w:pPr>
      <w:r>
        <w:rPr>
          <w:rFonts w:cs="Book Antiqua" w:ascii="Book Antiqua" w:hAnsi="Book Antiqua"/>
          <w:sz w:val="18"/>
          <w:szCs w:val="18"/>
        </w:rPr>
        <w:t>6.7.5 Certidão de Registro do responsável técnico no Conselho Regional de Engenharia e Agronomia – CREA ou Conselho Regional de Arquitetura e Urbanismo – CAU, relativo a sede do profissional.</w:t>
      </w:r>
    </w:p>
    <w:p>
      <w:pPr>
        <w:pStyle w:val="A010177"/>
        <w:tabs>
          <w:tab w:val="clear" w:pos="708"/>
          <w:tab w:val="left" w:pos="566" w:leader="none"/>
        </w:tabs>
        <w:rPr>
          <w:rFonts w:ascii="Book Antiqua" w:hAnsi="Book Antiqua" w:cs="Book Antiqua"/>
          <w:sz w:val="18"/>
          <w:szCs w:val="18"/>
        </w:rPr>
      </w:pPr>
      <w:r>
        <w:rPr>
          <w:rFonts w:cs="Book Antiqua" w:ascii="Book Antiqua" w:hAnsi="Book Antiqua"/>
          <w:sz w:val="18"/>
          <w:szCs w:val="18"/>
        </w:rPr>
      </w:r>
    </w:p>
    <w:p>
      <w:pPr>
        <w:pStyle w:val="A010177"/>
        <w:tabs>
          <w:tab w:val="clear" w:pos="708"/>
          <w:tab w:val="left" w:pos="566" w:leader="none"/>
        </w:tabs>
        <w:rPr>
          <w:rFonts w:ascii="Book Antiqua" w:hAnsi="Book Antiqua" w:cs="Book Antiqua"/>
          <w:sz w:val="18"/>
          <w:szCs w:val="18"/>
        </w:rPr>
      </w:pPr>
      <w:r>
        <w:rPr>
          <w:rFonts w:cs="Book Antiqua" w:ascii="Book Antiqua" w:hAnsi="Book Antiqua"/>
          <w:sz w:val="18"/>
          <w:szCs w:val="18"/>
        </w:rPr>
        <w:t>6.7.6 Comprovação que a licitante possuir em seu quadro de pessoal ou corpo diretivo, na data prevista para entrega da proposta, profissional de nível superior ou outro devidamente reconhecido pela entidade competente, detentor(es) de Atestado de capacidade Técnico acompanhado de Certidão de Acervo Técnico – CAT, ambos registrado no CREA ou CAU por execução de obra ou serviços de características semelhantes às do objeto licitado.</w:t>
      </w:r>
    </w:p>
    <w:p>
      <w:pPr>
        <w:pStyle w:val="A010177"/>
        <w:tabs>
          <w:tab w:val="clear" w:pos="708"/>
          <w:tab w:val="left" w:pos="566" w:leader="none"/>
        </w:tabs>
        <w:rPr>
          <w:rFonts w:ascii="Book Antiqua" w:hAnsi="Book Antiqua" w:cs="Book Antiqua"/>
          <w:sz w:val="18"/>
          <w:szCs w:val="18"/>
        </w:rPr>
      </w:pPr>
      <w:r>
        <w:rPr>
          <w:rFonts w:cs="Book Antiqua" w:ascii="Book Antiqua" w:hAnsi="Book Antiqua"/>
          <w:sz w:val="18"/>
          <w:szCs w:val="18"/>
        </w:rPr>
      </w:r>
    </w:p>
    <w:p>
      <w:pPr>
        <w:pStyle w:val="A010177"/>
        <w:tabs>
          <w:tab w:val="clear" w:pos="708"/>
          <w:tab w:val="left" w:pos="566" w:leader="none"/>
        </w:tabs>
        <w:rPr>
          <w:rFonts w:ascii="Book Antiqua" w:hAnsi="Book Antiqua" w:cs="Book Antiqua"/>
          <w:sz w:val="18"/>
          <w:szCs w:val="18"/>
        </w:rPr>
      </w:pPr>
      <w:r>
        <w:rPr>
          <w:rFonts w:cs="Book Antiqua" w:ascii="Book Antiqua" w:hAnsi="Book Antiqua"/>
          <w:sz w:val="18"/>
          <w:szCs w:val="18"/>
          <w:shd w:fill="FFFFFF" w:val="clear"/>
        </w:rPr>
        <w:t xml:space="preserve">6.7.6.1 A comprovação do vínculo profissional será efetuada mediante a apresentação, de cópia autenticada da </w:t>
        <w:tab/>
        <w:t xml:space="preserve">ficha de registro de empregado, com o respectivo carimbo do Ministério do Trabalho; registro em Carteira de </w:t>
        <w:tab/>
        <w:t xml:space="preserve">Trabalho e Previdência Social – CTPS, Contrato de Prestação de Serviços ou, ainda, qualquer outro meio admitido </w:t>
        <w:tab/>
        <w:t xml:space="preserve">pela legislação pertinente. Para os dirigentes de empresas, tal comprovação poderá ser feita através de cópia da </w:t>
        <w:tab/>
        <w:t xml:space="preserve">Ata da Assembleia em que se deu sua investidura no cargo ou, ainda, do contrato social. Os profissionais </w:t>
        <w:tab/>
        <w:t xml:space="preserve">indicados pela empresa somente poderão participar como responsáveis técnicos por apenas 1 (uma) empresa, </w:t>
        <w:tab/>
        <w:t xml:space="preserve">sendo </w:t>
        <w:tab/>
        <w:t>inabilitadas as empresas que mencionarem o mesmo profissional para esta função.</w:t>
      </w:r>
    </w:p>
    <w:p>
      <w:pPr>
        <w:pStyle w:val="A010177"/>
        <w:tabs>
          <w:tab w:val="clear" w:pos="708"/>
          <w:tab w:val="left" w:pos="566" w:leader="none"/>
        </w:tabs>
        <w:rPr>
          <w:rFonts w:ascii="Book Antiqua" w:hAnsi="Book Antiqua" w:cs="Book Antiqua"/>
          <w:sz w:val="18"/>
          <w:szCs w:val="18"/>
        </w:rPr>
      </w:pPr>
      <w:r>
        <w:rPr>
          <w:rFonts w:cs="Book Antiqua" w:ascii="Book Antiqua" w:hAnsi="Book Antiqua"/>
          <w:sz w:val="18"/>
          <w:szCs w:val="18"/>
        </w:rPr>
        <w:tab/>
      </w:r>
    </w:p>
    <w:p>
      <w:pPr>
        <w:pStyle w:val="A010177"/>
        <w:tabs>
          <w:tab w:val="clear" w:pos="708"/>
          <w:tab w:val="left" w:pos="566" w:leader="none"/>
        </w:tabs>
        <w:rPr>
          <w:rFonts w:ascii="Book Antiqua" w:hAnsi="Book Antiqua" w:cs="Book Antiqua"/>
          <w:sz w:val="18"/>
          <w:szCs w:val="18"/>
        </w:rPr>
      </w:pPr>
      <w:r>
        <w:rPr>
          <w:rFonts w:cs="Book Antiqua" w:ascii="Book Antiqua" w:hAnsi="Book Antiqua"/>
          <w:sz w:val="18"/>
          <w:szCs w:val="18"/>
        </w:rPr>
        <w:t>6.7.6.2 Os profissionais indicados pela empresa para fins de comprovação da capacitação técnico-profissional deverão participar da obra, objeto da licitação, sendo admitida à substituição por profissionais de experiência equivalente ou superior, desde aprovado pela ADMINISTRAÇÃO PÚBLICA.</w:t>
      </w:r>
    </w:p>
    <w:p>
      <w:pPr>
        <w:pStyle w:val="A010177"/>
        <w:tabs>
          <w:tab w:val="clear" w:pos="708"/>
          <w:tab w:val="left" w:pos="566" w:leader="none"/>
        </w:tabs>
        <w:rPr>
          <w:rFonts w:ascii="Book Antiqua" w:hAnsi="Book Antiqua" w:cs="Book Antiqua"/>
          <w:sz w:val="18"/>
          <w:szCs w:val="18"/>
        </w:rPr>
      </w:pPr>
      <w:r>
        <w:rPr>
          <w:rFonts w:cs="Book Antiqua" w:ascii="Book Antiqua" w:hAnsi="Book Antiqua"/>
          <w:sz w:val="18"/>
          <w:szCs w:val="18"/>
        </w:rPr>
      </w:r>
    </w:p>
    <w:p>
      <w:pPr>
        <w:pStyle w:val="A010177"/>
        <w:tabs>
          <w:tab w:val="clear" w:pos="708"/>
          <w:tab w:val="left" w:pos="566" w:leader="none"/>
        </w:tabs>
        <w:rPr>
          <w:rFonts w:ascii="Book Antiqua" w:hAnsi="Book Antiqua" w:cs="Book Antiqua"/>
          <w:sz w:val="18"/>
          <w:szCs w:val="18"/>
        </w:rPr>
      </w:pPr>
      <w:r>
        <w:rPr>
          <w:rFonts w:cs="Book Antiqua" w:ascii="Book Antiqua" w:hAnsi="Book Antiqua"/>
          <w:sz w:val="18"/>
          <w:szCs w:val="18"/>
        </w:rPr>
        <w:t>6.7.7 Comprovação de aptidão da licitante para o desempenho de atividade pertinente e compatível em características com o objeto da licitação, mediante apresentação de atestado(s) de obras e serviços e ou similares ao objeto deste certame, com complexidade tecnológica e operacional equivalente ou superior, em que conste o licitante como contratado principal, bem como, os decorrentes de subcontratação ou cessão, se formalmente autorizados pelo contratante.</w:t>
      </w:r>
    </w:p>
    <w:p>
      <w:pPr>
        <w:pStyle w:val="A010177"/>
        <w:tabs>
          <w:tab w:val="clear" w:pos="708"/>
          <w:tab w:val="left" w:pos="566" w:leader="none"/>
        </w:tabs>
        <w:rPr>
          <w:rFonts w:ascii="Book Antiqua" w:hAnsi="Book Antiqua" w:cs="Book Antiqua"/>
          <w:sz w:val="18"/>
          <w:szCs w:val="18"/>
        </w:rPr>
      </w:pPr>
      <w:r>
        <w:rPr>
          <w:rFonts w:cs="Book Antiqua" w:ascii="Book Antiqua" w:hAnsi="Book Antiqua"/>
          <w:sz w:val="18"/>
          <w:szCs w:val="18"/>
        </w:rPr>
      </w:r>
    </w:p>
    <w:p>
      <w:pPr>
        <w:pStyle w:val="PargrafodaLista2"/>
        <w:tabs>
          <w:tab w:val="clear" w:pos="708"/>
          <w:tab w:val="left" w:pos="871" w:leader="none"/>
          <w:tab w:val="left" w:pos="874" w:leader="none"/>
        </w:tabs>
        <w:spacing w:lineRule="auto" w:line="276"/>
        <w:ind w:left="514" w:right="145" w:hanging="0"/>
        <w:rPr>
          <w:rFonts w:ascii="Book Antiqua" w:hAnsi="Book Antiqua" w:cs="Book Antiqua"/>
          <w:sz w:val="18"/>
          <w:szCs w:val="18"/>
        </w:rPr>
      </w:pPr>
      <w:r>
        <w:rPr>
          <w:rFonts w:cs="Book Antiqua" w:ascii="Book Antiqua" w:hAnsi="Book Antiqua"/>
          <w:sz w:val="18"/>
          <w:szCs w:val="18"/>
        </w:rPr>
        <w:t>6.7.7 Relação dos nomes da equipe técnica mínima, adequada e disponível para a realização do objeto do Projeto</w:t>
      </w:r>
      <w:r>
        <w:rPr>
          <w:rFonts w:cs="Book Antiqua" w:ascii="Book Antiqua" w:hAnsi="Book Antiqua"/>
          <w:spacing w:val="-1"/>
          <w:sz w:val="18"/>
          <w:szCs w:val="18"/>
        </w:rPr>
        <w:t xml:space="preserve"> </w:t>
      </w:r>
      <w:r>
        <w:rPr>
          <w:rFonts w:cs="Book Antiqua" w:ascii="Book Antiqua" w:hAnsi="Book Antiqua"/>
          <w:sz w:val="18"/>
          <w:szCs w:val="18"/>
        </w:rPr>
        <w:t>Básico, bem como da</w:t>
      </w:r>
      <w:r>
        <w:rPr>
          <w:rFonts w:cs="Book Antiqua" w:ascii="Book Antiqua" w:hAnsi="Book Antiqua"/>
          <w:spacing w:val="-1"/>
          <w:sz w:val="18"/>
          <w:szCs w:val="18"/>
        </w:rPr>
        <w:t xml:space="preserve"> </w:t>
      </w:r>
      <w:r>
        <w:rPr>
          <w:rFonts w:cs="Book Antiqua" w:ascii="Book Antiqua" w:hAnsi="Book Antiqua"/>
          <w:sz w:val="18"/>
          <w:szCs w:val="18"/>
        </w:rPr>
        <w:t>qualificação de</w:t>
      </w:r>
      <w:r>
        <w:rPr>
          <w:rFonts w:cs="Book Antiqua" w:ascii="Book Antiqua" w:hAnsi="Book Antiqua"/>
          <w:spacing w:val="-1"/>
          <w:sz w:val="18"/>
          <w:szCs w:val="18"/>
        </w:rPr>
        <w:t xml:space="preserve"> </w:t>
      </w:r>
      <w:r>
        <w:rPr>
          <w:rFonts w:cs="Book Antiqua" w:ascii="Book Antiqua" w:hAnsi="Book Antiqua"/>
          <w:sz w:val="18"/>
          <w:szCs w:val="18"/>
        </w:rPr>
        <w:t>cada um dos</w:t>
      </w:r>
      <w:r>
        <w:rPr>
          <w:rFonts w:cs="Book Antiqua" w:ascii="Book Antiqua" w:hAnsi="Book Antiqua"/>
          <w:spacing w:val="-2"/>
          <w:sz w:val="18"/>
          <w:szCs w:val="18"/>
        </w:rPr>
        <w:t xml:space="preserve"> </w:t>
      </w:r>
      <w:r>
        <w:rPr>
          <w:rFonts w:cs="Book Antiqua" w:ascii="Book Antiqua" w:hAnsi="Book Antiqua"/>
          <w:sz w:val="18"/>
          <w:szCs w:val="18"/>
        </w:rPr>
        <w:t>membros da</w:t>
      </w:r>
      <w:r>
        <w:rPr>
          <w:rFonts w:cs="Book Antiqua" w:ascii="Book Antiqua" w:hAnsi="Book Antiqua"/>
          <w:spacing w:val="-1"/>
          <w:sz w:val="18"/>
          <w:szCs w:val="18"/>
        </w:rPr>
        <w:t xml:space="preserve"> </w:t>
      </w:r>
      <w:r>
        <w:rPr>
          <w:rFonts w:cs="Book Antiqua" w:ascii="Book Antiqua" w:hAnsi="Book Antiqua"/>
          <w:sz w:val="18"/>
          <w:szCs w:val="18"/>
        </w:rPr>
        <w:t>equipe técnica que</w:t>
      </w:r>
      <w:r>
        <w:rPr>
          <w:rFonts w:cs="Book Antiqua" w:ascii="Book Antiqua" w:hAnsi="Book Antiqua"/>
          <w:spacing w:val="-1"/>
          <w:sz w:val="18"/>
          <w:szCs w:val="18"/>
        </w:rPr>
        <w:t xml:space="preserve"> </w:t>
      </w:r>
      <w:r>
        <w:rPr>
          <w:rFonts w:cs="Book Antiqua" w:ascii="Book Antiqua" w:hAnsi="Book Antiqua"/>
          <w:sz w:val="18"/>
          <w:szCs w:val="18"/>
        </w:rPr>
        <w:t>será designada e se responsabilizará pelos trabalhos, composta de no mínimo pelos profissionais arrolados na Administração de Obra constante no orçamento de referência em anexo.</w:t>
      </w:r>
    </w:p>
    <w:p>
      <w:pPr>
        <w:pStyle w:val="PargrafodaLista2"/>
        <w:tabs>
          <w:tab w:val="clear" w:pos="708"/>
          <w:tab w:val="left" w:pos="871" w:leader="none"/>
          <w:tab w:val="left" w:pos="874" w:leader="none"/>
        </w:tabs>
        <w:spacing w:lineRule="auto" w:line="276"/>
        <w:ind w:left="874" w:right="145" w:hanging="360"/>
        <w:rPr>
          <w:rFonts w:ascii="Book Antiqua" w:hAnsi="Book Antiqua" w:cs="Book Antiqua"/>
          <w:sz w:val="18"/>
          <w:szCs w:val="18"/>
        </w:rPr>
      </w:pPr>
      <w:r>
        <w:rPr>
          <w:rFonts w:cs="Book Antiqua" w:ascii="Book Antiqua" w:hAnsi="Book Antiqua"/>
          <w:sz w:val="18"/>
          <w:szCs w:val="18"/>
        </w:rPr>
      </w:r>
    </w:p>
    <w:p>
      <w:pPr>
        <w:pStyle w:val="PargrafodaLista2"/>
        <w:tabs>
          <w:tab w:val="clear" w:pos="708"/>
          <w:tab w:val="left" w:pos="874" w:leader="none"/>
        </w:tabs>
        <w:spacing w:lineRule="auto" w:line="276"/>
        <w:ind w:left="874" w:right="148" w:hanging="360"/>
        <w:rPr>
          <w:rFonts w:ascii="Book Antiqua" w:hAnsi="Book Antiqua" w:cs="Book Antiqua"/>
          <w:sz w:val="18"/>
          <w:szCs w:val="18"/>
        </w:rPr>
      </w:pPr>
      <w:r>
        <w:rPr>
          <w:rFonts w:cs="Book Antiqua" w:ascii="Book Antiqua" w:hAnsi="Book Antiqua"/>
          <w:sz w:val="18"/>
          <w:szCs w:val="18"/>
        </w:rPr>
        <w:t>6.7.7.1 Declaração fornecida pela empresa indicando explicitamente pelo menos um responsável técnico para acompanhar a execução dos serviços. Na declaração deverão constar os dados mínimos necessários, tais como: nome completo, número do documento de identidade e do registro na entidade profissional competente da região a que estiver vinculado, endereço, telefone e e-mail.</w:t>
      </w:r>
    </w:p>
    <w:p>
      <w:pPr>
        <w:pStyle w:val="PargrafodaLista2"/>
        <w:tabs>
          <w:tab w:val="clear" w:pos="708"/>
          <w:tab w:val="left" w:pos="284" w:leader="none"/>
        </w:tabs>
        <w:spacing w:lineRule="auto" w:line="276"/>
        <w:ind w:left="0" w:right="148" w:hanging="0"/>
        <w:rPr>
          <w:rFonts w:ascii="Book Antiqua" w:hAnsi="Book Antiqua" w:cs="Book Antiqua"/>
          <w:sz w:val="18"/>
          <w:szCs w:val="18"/>
        </w:rPr>
      </w:pPr>
      <w:r>
        <w:rPr>
          <w:rFonts w:cs="Book Antiqua" w:ascii="Book Antiqua" w:hAnsi="Book Antiqua"/>
          <w:sz w:val="18"/>
          <w:szCs w:val="18"/>
        </w:rPr>
      </w:r>
    </w:p>
    <w:p>
      <w:pPr>
        <w:pStyle w:val="PargrafodaLista2"/>
        <w:tabs>
          <w:tab w:val="clear" w:pos="708"/>
          <w:tab w:val="left" w:pos="284" w:leader="none"/>
        </w:tabs>
        <w:spacing w:lineRule="auto" w:line="276"/>
        <w:ind w:left="0" w:right="152" w:hanging="0"/>
        <w:rPr>
          <w:rFonts w:ascii="Book Antiqua" w:hAnsi="Book Antiqua" w:cs="Book Antiqua"/>
          <w:sz w:val="18"/>
          <w:szCs w:val="18"/>
        </w:rPr>
      </w:pPr>
      <w:r>
        <w:rPr>
          <w:rFonts w:cs="Book Antiqua" w:ascii="Book Antiqua" w:hAnsi="Book Antiqua"/>
          <w:sz w:val="18"/>
          <w:szCs w:val="18"/>
        </w:rPr>
        <w:t>6.7.7.2 O nome do responsável técnico indicado deverá ser o mesmo que constar dos atestados de responsabilidade técnica.</w:t>
      </w:r>
    </w:p>
    <w:p>
      <w:pPr>
        <w:pStyle w:val="PargrafodaLista2"/>
        <w:tabs>
          <w:tab w:val="clear" w:pos="708"/>
          <w:tab w:val="left" w:pos="284" w:leader="none"/>
        </w:tabs>
        <w:spacing w:lineRule="auto" w:line="276" w:before="252" w:after="0"/>
        <w:ind w:left="0" w:right="152" w:hanging="0"/>
        <w:rPr>
          <w:rFonts w:ascii="Book Antiqua" w:hAnsi="Book Antiqua" w:cs="Book Antiqua"/>
          <w:sz w:val="18"/>
          <w:szCs w:val="18"/>
        </w:rPr>
      </w:pPr>
      <w:r>
        <w:rPr>
          <w:rFonts w:cs="Book Antiqua" w:ascii="Book Antiqua" w:hAnsi="Book Antiqua"/>
          <w:sz w:val="18"/>
          <w:szCs w:val="18"/>
        </w:rPr>
        <w:t>6.7.7.3 Declaração</w:t>
      </w:r>
      <w:r>
        <w:rPr>
          <w:rFonts w:cs="Book Antiqua" w:ascii="Book Antiqua" w:hAnsi="Book Antiqua"/>
          <w:spacing w:val="-5"/>
          <w:sz w:val="18"/>
          <w:szCs w:val="18"/>
        </w:rPr>
        <w:t xml:space="preserve"> </w:t>
      </w:r>
      <w:r>
        <w:rPr>
          <w:rFonts w:cs="Book Antiqua" w:ascii="Book Antiqua" w:hAnsi="Book Antiqua"/>
          <w:sz w:val="18"/>
          <w:szCs w:val="18"/>
        </w:rPr>
        <w:t>formal</w:t>
      </w:r>
      <w:r>
        <w:rPr>
          <w:rFonts w:cs="Book Antiqua" w:ascii="Book Antiqua" w:hAnsi="Book Antiqua"/>
          <w:spacing w:val="-3"/>
          <w:sz w:val="18"/>
          <w:szCs w:val="18"/>
        </w:rPr>
        <w:t xml:space="preserve"> </w:t>
      </w:r>
      <w:r>
        <w:rPr>
          <w:rFonts w:cs="Book Antiqua" w:ascii="Book Antiqua" w:hAnsi="Book Antiqua"/>
          <w:sz w:val="18"/>
          <w:szCs w:val="18"/>
        </w:rPr>
        <w:t>de</w:t>
      </w:r>
      <w:r>
        <w:rPr>
          <w:rFonts w:cs="Book Antiqua" w:ascii="Book Antiqua" w:hAnsi="Book Antiqua"/>
          <w:spacing w:val="-2"/>
          <w:sz w:val="18"/>
          <w:szCs w:val="18"/>
        </w:rPr>
        <w:t xml:space="preserve"> </w:t>
      </w:r>
      <w:r>
        <w:rPr>
          <w:rFonts w:cs="Book Antiqua" w:ascii="Book Antiqua" w:hAnsi="Book Antiqua"/>
          <w:sz w:val="18"/>
          <w:szCs w:val="18"/>
        </w:rPr>
        <w:t>disponibilidade</w:t>
      </w:r>
      <w:r>
        <w:rPr>
          <w:rFonts w:cs="Book Antiqua" w:ascii="Book Antiqua" w:hAnsi="Book Antiqua"/>
          <w:spacing w:val="-3"/>
          <w:sz w:val="18"/>
          <w:szCs w:val="18"/>
        </w:rPr>
        <w:t xml:space="preserve"> </w:t>
      </w:r>
      <w:r>
        <w:rPr>
          <w:rFonts w:cs="Book Antiqua" w:ascii="Book Antiqua" w:hAnsi="Book Antiqua"/>
          <w:sz w:val="18"/>
          <w:szCs w:val="18"/>
        </w:rPr>
        <w:t>de</w:t>
      </w:r>
      <w:r>
        <w:rPr>
          <w:rFonts w:cs="Book Antiqua" w:ascii="Book Antiqua" w:hAnsi="Book Antiqua"/>
          <w:spacing w:val="-3"/>
          <w:sz w:val="18"/>
          <w:szCs w:val="18"/>
        </w:rPr>
        <w:t xml:space="preserve"> </w:t>
      </w:r>
      <w:r>
        <w:rPr>
          <w:rFonts w:cs="Book Antiqua" w:ascii="Book Antiqua" w:hAnsi="Book Antiqua"/>
          <w:sz w:val="18"/>
          <w:szCs w:val="18"/>
        </w:rPr>
        <w:t>profissional(is)</w:t>
      </w:r>
      <w:r>
        <w:rPr>
          <w:rFonts w:cs="Book Antiqua" w:ascii="Book Antiqua" w:hAnsi="Book Antiqua"/>
          <w:spacing w:val="-2"/>
          <w:sz w:val="18"/>
          <w:szCs w:val="18"/>
        </w:rPr>
        <w:t xml:space="preserve"> </w:t>
      </w:r>
      <w:r>
        <w:rPr>
          <w:rFonts w:cs="Book Antiqua" w:ascii="Book Antiqua" w:hAnsi="Book Antiqua"/>
          <w:sz w:val="18"/>
          <w:szCs w:val="18"/>
        </w:rPr>
        <w:t>técnico(s)</w:t>
      </w:r>
      <w:r>
        <w:rPr>
          <w:rFonts w:cs="Book Antiqua" w:ascii="Book Antiqua" w:hAnsi="Book Antiqua"/>
          <w:spacing w:val="-3"/>
          <w:sz w:val="18"/>
          <w:szCs w:val="18"/>
        </w:rPr>
        <w:t xml:space="preserve"> </w:t>
      </w:r>
      <w:r>
        <w:rPr>
          <w:rFonts w:cs="Book Antiqua" w:ascii="Book Antiqua" w:hAnsi="Book Antiqua"/>
          <w:sz w:val="18"/>
          <w:szCs w:val="18"/>
        </w:rPr>
        <w:t>a</w:t>
      </w:r>
      <w:r>
        <w:rPr>
          <w:rFonts w:cs="Book Antiqua" w:ascii="Book Antiqua" w:hAnsi="Book Antiqua"/>
          <w:spacing w:val="-6"/>
          <w:sz w:val="18"/>
          <w:szCs w:val="18"/>
        </w:rPr>
        <w:t xml:space="preserve"> </w:t>
      </w:r>
      <w:r>
        <w:rPr>
          <w:rFonts w:cs="Book Antiqua" w:ascii="Book Antiqua" w:hAnsi="Book Antiqua"/>
          <w:sz w:val="18"/>
          <w:szCs w:val="18"/>
        </w:rPr>
        <w:t>ser</w:t>
      </w:r>
      <w:r>
        <w:rPr>
          <w:rFonts w:cs="Book Antiqua" w:ascii="Book Antiqua" w:hAnsi="Book Antiqua"/>
          <w:spacing w:val="-3"/>
          <w:sz w:val="18"/>
          <w:szCs w:val="18"/>
        </w:rPr>
        <w:t xml:space="preserve"> </w:t>
      </w:r>
      <w:r>
        <w:rPr>
          <w:rFonts w:cs="Book Antiqua" w:ascii="Book Antiqua" w:hAnsi="Book Antiqua"/>
          <w:sz w:val="18"/>
          <w:szCs w:val="18"/>
        </w:rPr>
        <w:t>emitido</w:t>
      </w:r>
      <w:r>
        <w:rPr>
          <w:rFonts w:cs="Book Antiqua" w:ascii="Book Antiqua" w:hAnsi="Book Antiqua"/>
          <w:spacing w:val="-2"/>
          <w:sz w:val="18"/>
          <w:szCs w:val="18"/>
        </w:rPr>
        <w:t xml:space="preserve"> </w:t>
      </w:r>
      <w:r>
        <w:rPr>
          <w:rFonts w:cs="Book Antiqua" w:ascii="Book Antiqua" w:hAnsi="Book Antiqua"/>
          <w:sz w:val="18"/>
          <w:szCs w:val="18"/>
        </w:rPr>
        <w:t>pela</w:t>
      </w:r>
      <w:r>
        <w:rPr>
          <w:rFonts w:cs="Book Antiqua" w:ascii="Book Antiqua" w:hAnsi="Book Antiqua"/>
          <w:spacing w:val="-2"/>
          <w:sz w:val="18"/>
          <w:szCs w:val="18"/>
        </w:rPr>
        <w:t xml:space="preserve"> </w:t>
      </w:r>
      <w:r>
        <w:rPr>
          <w:rFonts w:cs="Book Antiqua" w:ascii="Book Antiqua" w:hAnsi="Book Antiqua"/>
          <w:sz w:val="18"/>
          <w:szCs w:val="18"/>
        </w:rPr>
        <w:t>licitante</w:t>
      </w:r>
      <w:r>
        <w:rPr>
          <w:rFonts w:cs="Book Antiqua" w:ascii="Book Antiqua" w:hAnsi="Book Antiqua"/>
          <w:spacing w:val="-6"/>
          <w:sz w:val="18"/>
          <w:szCs w:val="18"/>
        </w:rPr>
        <w:t xml:space="preserve"> </w:t>
      </w:r>
      <w:r>
        <w:rPr>
          <w:rFonts w:cs="Book Antiqua" w:ascii="Book Antiqua" w:hAnsi="Book Antiqua"/>
          <w:sz w:val="18"/>
          <w:szCs w:val="18"/>
        </w:rPr>
        <w:t>de</w:t>
      </w:r>
      <w:r>
        <w:rPr>
          <w:rFonts w:cs="Book Antiqua" w:ascii="Book Antiqua" w:hAnsi="Book Antiqua"/>
          <w:spacing w:val="-3"/>
          <w:sz w:val="18"/>
          <w:szCs w:val="18"/>
        </w:rPr>
        <w:t xml:space="preserve"> </w:t>
      </w:r>
      <w:r>
        <w:rPr>
          <w:rFonts w:cs="Book Antiqua" w:ascii="Book Antiqua" w:hAnsi="Book Antiqua"/>
          <w:spacing w:val="-5"/>
          <w:sz w:val="18"/>
          <w:szCs w:val="18"/>
        </w:rPr>
        <w:t>que</w:t>
      </w:r>
      <w:r>
        <mc:AlternateContent>
          <mc:Choice Requires="wps">
            <w:drawing>
              <wp:anchor behindDoc="0" distT="0" distB="0" distL="0" distR="0" simplePos="0" locked="0" layoutInCell="0" allowOverlap="1" relativeHeight="169">
                <wp:simplePos x="0" y="0"/>
                <wp:positionH relativeFrom="page">
                  <wp:posOffset>7084695</wp:posOffset>
                </wp:positionH>
                <wp:positionV relativeFrom="page">
                  <wp:posOffset>9496425</wp:posOffset>
                </wp:positionV>
                <wp:extent cx="18415" cy="18415"/>
                <wp:effectExtent l="0" t="0" r="0" b="0"/>
                <wp:wrapNone/>
                <wp:docPr id="1" name="Graphic 56"/>
                <a:graphic xmlns:a="http://schemas.openxmlformats.org/drawingml/2006/main">
                  <a:graphicData uri="http://schemas.microsoft.com/office/word/2010/wordprocessingShape">
                    <wps:wsp>
                      <wps:cNvSpPr/>
                      <wps:spPr>
                        <a:xfrm>
                          <a:off x="0" y="0"/>
                          <a:ext cx="18360" cy="18360"/>
                        </a:xfrm>
                        <a:custGeom>
                          <a:avLst/>
                          <a:gdLst/>
                          <a:ahLst/>
                          <a:rect l="l" t="t" r="r" b="b"/>
                          <a:pathLst>
                            <a:path w="18718" h="18718">
                              <a:moveTo>
                                <a:pt x="18287" y="18287"/>
                              </a:moveTo>
                              <a:lnTo>
                                <a:pt x="0" y="18287"/>
                              </a:lnTo>
                              <a:lnTo>
                                <a:pt x="0" y="12192"/>
                              </a:lnTo>
                              <a:lnTo>
                                <a:pt x="18287" y="12192"/>
                              </a:lnTo>
                              <a:lnTo>
                                <a:pt x="18287" y="18287"/>
                              </a:lnTo>
                              <a:close/>
                              <a:moveTo>
                                <a:pt x="6095" y="6096"/>
                              </a:moveTo>
                              <a:lnTo>
                                <a:pt x="0" y="6096"/>
                              </a:lnTo>
                              <a:lnTo>
                                <a:pt x="0" y="0"/>
                              </a:lnTo>
                              <a:lnTo>
                                <a:pt x="6095" y="0"/>
                              </a:lnTo>
                              <a:lnTo>
                                <a:pt x="6095" y="6096"/>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0" distR="0" simplePos="0" locked="0" layoutInCell="0" allowOverlap="1" relativeHeight="170">
                <wp:simplePos x="0" y="0"/>
                <wp:positionH relativeFrom="page">
                  <wp:posOffset>457200</wp:posOffset>
                </wp:positionH>
                <wp:positionV relativeFrom="page">
                  <wp:posOffset>9496425</wp:posOffset>
                </wp:positionV>
                <wp:extent cx="18415" cy="18415"/>
                <wp:effectExtent l="0" t="0" r="0" b="0"/>
                <wp:wrapNone/>
                <wp:docPr id="2" name="Graphic 55"/>
                <a:graphic xmlns:a="http://schemas.openxmlformats.org/drawingml/2006/main">
                  <a:graphicData uri="http://schemas.microsoft.com/office/word/2010/wordprocessingShape">
                    <wps:wsp>
                      <wps:cNvSpPr/>
                      <wps:spPr>
                        <a:xfrm>
                          <a:off x="0" y="0"/>
                          <a:ext cx="18360" cy="18360"/>
                        </a:xfrm>
                        <a:custGeom>
                          <a:avLst/>
                          <a:gdLst/>
                          <a:ahLst/>
                          <a:rect l="l" t="t" r="r" b="b"/>
                          <a:pathLst>
                            <a:path w="18718" h="18718">
                              <a:moveTo>
                                <a:pt x="18287" y="18287"/>
                              </a:moveTo>
                              <a:lnTo>
                                <a:pt x="0" y="18287"/>
                              </a:lnTo>
                              <a:lnTo>
                                <a:pt x="0" y="12192"/>
                              </a:lnTo>
                              <a:lnTo>
                                <a:pt x="18287" y="12192"/>
                              </a:lnTo>
                              <a:lnTo>
                                <a:pt x="18287" y="18287"/>
                              </a:lnTo>
                              <a:close/>
                              <a:moveTo>
                                <a:pt x="18287" y="6096"/>
                              </a:moveTo>
                              <a:lnTo>
                                <a:pt x="12191" y="6096"/>
                              </a:lnTo>
                              <a:lnTo>
                                <a:pt x="12191" y="0"/>
                              </a:lnTo>
                              <a:lnTo>
                                <a:pt x="18287" y="0"/>
                              </a:lnTo>
                              <a:lnTo>
                                <a:pt x="18287" y="6096"/>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rFonts w:cs="Book Antiqua" w:ascii="Book Antiqua" w:hAnsi="Book Antiqua"/>
          <w:spacing w:val="-5"/>
          <w:sz w:val="18"/>
          <w:szCs w:val="18"/>
        </w:rPr>
        <w:t xml:space="preserve"> </w:t>
      </w:r>
      <w:r>
        <w:rPr>
          <w:rFonts w:cs="Book Antiqua" w:ascii="Book Antiqua" w:hAnsi="Book Antiqua"/>
          <w:sz w:val="18"/>
          <w:szCs w:val="18"/>
        </w:rPr>
        <w:t>os técnicos necessários para execução dos serviços de que trata o objeto desta licitação estarão disponíveis quando da contratação.</w:t>
      </w:r>
    </w:p>
    <w:p>
      <w:pPr>
        <w:pStyle w:val="PargrafodaLista2"/>
        <w:tabs>
          <w:tab w:val="clear" w:pos="708"/>
          <w:tab w:val="left" w:pos="284" w:leader="none"/>
        </w:tabs>
        <w:spacing w:lineRule="auto" w:line="276" w:before="252" w:after="0"/>
        <w:ind w:left="0" w:right="152" w:hanging="0"/>
        <w:rPr>
          <w:rFonts w:ascii="Book Antiqua" w:hAnsi="Book Antiqua" w:cs="Book Antiqua"/>
          <w:sz w:val="18"/>
          <w:szCs w:val="18"/>
        </w:rPr>
      </w:pPr>
      <w:r>
        <w:rPr>
          <w:rFonts w:cs="Book Antiqua" w:ascii="Book Antiqua" w:hAnsi="Book Antiqua"/>
          <w:sz w:val="18"/>
          <w:szCs w:val="18"/>
        </w:rPr>
      </w:r>
    </w:p>
    <w:p>
      <w:pPr>
        <w:pStyle w:val="PargrafodaLista2"/>
        <w:tabs>
          <w:tab w:val="clear" w:pos="708"/>
          <w:tab w:val="left" w:pos="284" w:leader="none"/>
        </w:tabs>
        <w:spacing w:lineRule="auto" w:line="276"/>
        <w:ind w:left="0" w:right="147" w:hanging="0"/>
        <w:rPr>
          <w:rFonts w:ascii="Book Antiqua" w:hAnsi="Book Antiqua" w:cs="Book Antiqua"/>
          <w:sz w:val="18"/>
          <w:szCs w:val="18"/>
        </w:rPr>
      </w:pPr>
      <w:r>
        <w:rPr>
          <w:rFonts w:cs="Book Antiqua" w:ascii="Book Antiqua" w:hAnsi="Book Antiqua"/>
          <w:sz w:val="18"/>
          <w:szCs w:val="18"/>
        </w:rPr>
        <w:t>6.7.7.4 Declaração formal de</w:t>
      </w:r>
      <w:r>
        <w:rPr>
          <w:rFonts w:cs="Book Antiqua" w:ascii="Book Antiqua" w:hAnsi="Book Antiqua"/>
          <w:spacing w:val="-1"/>
          <w:sz w:val="18"/>
          <w:szCs w:val="18"/>
        </w:rPr>
        <w:t xml:space="preserve"> </w:t>
      </w:r>
      <w:r>
        <w:rPr>
          <w:rFonts w:cs="Book Antiqua" w:ascii="Book Antiqua" w:hAnsi="Book Antiqua"/>
          <w:sz w:val="18"/>
          <w:szCs w:val="18"/>
        </w:rPr>
        <w:t>disponibilidade de máquinas, equipamentos, e</w:t>
      </w:r>
      <w:r>
        <w:rPr>
          <w:rFonts w:cs="Book Antiqua" w:ascii="Book Antiqua" w:hAnsi="Book Antiqua"/>
          <w:spacing w:val="-3"/>
          <w:sz w:val="18"/>
          <w:szCs w:val="18"/>
        </w:rPr>
        <w:t xml:space="preserve"> </w:t>
      </w:r>
      <w:r>
        <w:rPr>
          <w:rFonts w:cs="Book Antiqua" w:ascii="Book Antiqua" w:hAnsi="Book Antiqua"/>
          <w:sz w:val="18"/>
          <w:szCs w:val="18"/>
        </w:rPr>
        <w:t>mão</w:t>
      </w:r>
      <w:r>
        <w:rPr>
          <w:rFonts w:cs="Book Antiqua" w:ascii="Book Antiqua" w:hAnsi="Book Antiqua"/>
          <w:spacing w:val="-2"/>
          <w:sz w:val="18"/>
          <w:szCs w:val="18"/>
        </w:rPr>
        <w:t xml:space="preserve"> </w:t>
      </w:r>
      <w:r>
        <w:rPr>
          <w:rFonts w:cs="Book Antiqua" w:ascii="Book Antiqua" w:hAnsi="Book Antiqua"/>
          <w:sz w:val="18"/>
          <w:szCs w:val="18"/>
        </w:rPr>
        <w:t xml:space="preserve">de obras necessárias para execução da obra/serviço. No entanto, para execução dessa licitação se faz necessário que a empresa apresente quais serão os equipamentos e mão de obras mínimas disponíveis para o futuro </w:t>
      </w:r>
      <w:r>
        <w:rPr>
          <w:rFonts w:cs="Book Antiqua" w:ascii="Book Antiqua" w:hAnsi="Book Antiqua"/>
          <w:spacing w:val="-2"/>
          <w:sz w:val="18"/>
          <w:szCs w:val="18"/>
        </w:rPr>
        <w:t>contrato.</w:t>
      </w:r>
    </w:p>
    <w:p>
      <w:pPr>
        <w:pStyle w:val="PargrafodaLista2"/>
        <w:tabs>
          <w:tab w:val="clear" w:pos="708"/>
          <w:tab w:val="left" w:pos="284" w:leader="none"/>
        </w:tabs>
        <w:spacing w:lineRule="auto" w:line="276"/>
        <w:ind w:left="0" w:right="147" w:hanging="0"/>
        <w:rPr>
          <w:rFonts w:ascii="Book Antiqua" w:hAnsi="Book Antiqua" w:cs="Book Antiqua"/>
          <w:sz w:val="18"/>
          <w:szCs w:val="18"/>
        </w:rPr>
      </w:pPr>
      <w:r>
        <w:rPr>
          <w:rFonts w:cs="Book Antiqua" w:ascii="Book Antiqua" w:hAnsi="Book Antiqua"/>
          <w:sz w:val="18"/>
          <w:szCs w:val="18"/>
        </w:rPr>
      </w:r>
    </w:p>
    <w:p>
      <w:pPr>
        <w:pStyle w:val="PargrafodaLista2"/>
        <w:tabs>
          <w:tab w:val="clear" w:pos="708"/>
          <w:tab w:val="left" w:pos="284" w:leader="none"/>
        </w:tabs>
        <w:spacing w:lineRule="auto" w:line="276"/>
        <w:ind w:left="0" w:right="152" w:hanging="0"/>
        <w:rPr>
          <w:rFonts w:ascii="Book Antiqua" w:hAnsi="Book Antiqua" w:cs="Book Antiqua"/>
          <w:sz w:val="18"/>
          <w:szCs w:val="18"/>
        </w:rPr>
      </w:pPr>
      <w:r>
        <w:rPr>
          <w:rFonts w:cs="Book Antiqua" w:ascii="Book Antiqua" w:hAnsi="Book Antiqua"/>
          <w:sz w:val="18"/>
          <w:szCs w:val="18"/>
        </w:rPr>
        <w:t>6.7.7.5 Declaração de que</w:t>
      </w:r>
      <w:r>
        <w:rPr>
          <w:rFonts w:cs="Book Antiqua" w:ascii="Book Antiqua" w:hAnsi="Book Antiqua"/>
          <w:spacing w:val="-1"/>
          <w:sz w:val="18"/>
          <w:szCs w:val="18"/>
        </w:rPr>
        <w:t xml:space="preserve"> </w:t>
      </w:r>
      <w:r>
        <w:rPr>
          <w:rFonts w:cs="Book Antiqua" w:ascii="Book Antiqua" w:hAnsi="Book Antiqua"/>
          <w:sz w:val="18"/>
          <w:szCs w:val="18"/>
        </w:rPr>
        <w:t>o licitante tomou conhecimento de todas as informações e das condições locais para o cumprimento das obrigações objeto da licitação.</w:t>
      </w:r>
    </w:p>
    <w:p>
      <w:pPr>
        <w:pStyle w:val="PargrafodaLista2"/>
        <w:tabs>
          <w:tab w:val="clear" w:pos="708"/>
          <w:tab w:val="left" w:pos="284" w:leader="none"/>
        </w:tabs>
        <w:spacing w:lineRule="auto" w:line="276"/>
        <w:ind w:left="0" w:right="152" w:hanging="0"/>
        <w:rPr>
          <w:rFonts w:ascii="Book Antiqua" w:hAnsi="Book Antiqua" w:cs="Book Antiqua"/>
          <w:sz w:val="18"/>
          <w:szCs w:val="18"/>
        </w:rPr>
      </w:pPr>
      <w:r>
        <w:rPr>
          <w:rFonts w:cs="Book Antiqua" w:ascii="Book Antiqua" w:hAnsi="Book Antiqua"/>
          <w:sz w:val="18"/>
          <w:szCs w:val="18"/>
        </w:rPr>
      </w:r>
    </w:p>
    <w:p>
      <w:pPr>
        <w:pStyle w:val="PargrafodaLista2"/>
        <w:tabs>
          <w:tab w:val="clear" w:pos="708"/>
          <w:tab w:val="left" w:pos="284" w:leader="none"/>
        </w:tabs>
        <w:spacing w:lineRule="auto" w:line="276"/>
        <w:ind w:left="0" w:right="148" w:hanging="0"/>
        <w:rPr>
          <w:rFonts w:ascii="Book Antiqua" w:hAnsi="Book Antiqua" w:cs="Book Antiqua"/>
          <w:sz w:val="18"/>
          <w:szCs w:val="18"/>
        </w:rPr>
      </w:pPr>
      <w:r>
        <w:rPr>
          <w:rFonts w:cs="Book Antiqua" w:ascii="Book Antiqua" w:hAnsi="Book Antiqua"/>
          <w:sz w:val="18"/>
          <w:szCs w:val="18"/>
        </w:rPr>
        <w:t>6.7.7.6 A</w:t>
      </w:r>
      <w:r>
        <w:rPr>
          <w:rFonts w:cs="Book Antiqua" w:ascii="Book Antiqua" w:hAnsi="Book Antiqua"/>
          <w:spacing w:val="-5"/>
          <w:sz w:val="18"/>
          <w:szCs w:val="18"/>
        </w:rPr>
        <w:t xml:space="preserve"> </w:t>
      </w:r>
      <w:r>
        <w:rPr>
          <w:rFonts w:cs="Book Antiqua" w:ascii="Book Antiqua" w:hAnsi="Book Antiqua"/>
          <w:sz w:val="18"/>
          <w:szCs w:val="18"/>
        </w:rPr>
        <w:t>declaração</w:t>
      </w:r>
      <w:r>
        <w:rPr>
          <w:rFonts w:cs="Book Antiqua" w:ascii="Book Antiqua" w:hAnsi="Book Antiqua"/>
          <w:spacing w:val="-5"/>
          <w:sz w:val="18"/>
          <w:szCs w:val="18"/>
        </w:rPr>
        <w:t xml:space="preserve"> </w:t>
      </w:r>
      <w:r>
        <w:rPr>
          <w:rFonts w:cs="Book Antiqua" w:ascii="Book Antiqua" w:hAnsi="Book Antiqua"/>
          <w:sz w:val="18"/>
          <w:szCs w:val="18"/>
        </w:rPr>
        <w:t>acima</w:t>
      </w:r>
      <w:r>
        <w:rPr>
          <w:rFonts w:cs="Book Antiqua" w:ascii="Book Antiqua" w:hAnsi="Book Antiqua"/>
          <w:spacing w:val="-7"/>
          <w:sz w:val="18"/>
          <w:szCs w:val="18"/>
        </w:rPr>
        <w:t xml:space="preserve"> </w:t>
      </w:r>
      <w:r>
        <w:rPr>
          <w:rFonts w:cs="Book Antiqua" w:ascii="Book Antiqua" w:hAnsi="Book Antiqua"/>
          <w:sz w:val="18"/>
          <w:szCs w:val="18"/>
        </w:rPr>
        <w:t>poderá</w:t>
      </w:r>
      <w:r>
        <w:rPr>
          <w:rFonts w:cs="Book Antiqua" w:ascii="Book Antiqua" w:hAnsi="Book Antiqua"/>
          <w:spacing w:val="-5"/>
          <w:sz w:val="18"/>
          <w:szCs w:val="18"/>
        </w:rPr>
        <w:t xml:space="preserve"> </w:t>
      </w:r>
      <w:r>
        <w:rPr>
          <w:rFonts w:cs="Book Antiqua" w:ascii="Book Antiqua" w:hAnsi="Book Antiqua"/>
          <w:sz w:val="18"/>
          <w:szCs w:val="18"/>
        </w:rPr>
        <w:t>ser</w:t>
      </w:r>
      <w:r>
        <w:rPr>
          <w:rFonts w:cs="Book Antiqua" w:ascii="Book Antiqua" w:hAnsi="Book Antiqua"/>
          <w:spacing w:val="-5"/>
          <w:sz w:val="18"/>
          <w:szCs w:val="18"/>
        </w:rPr>
        <w:t xml:space="preserve"> </w:t>
      </w:r>
      <w:r>
        <w:rPr>
          <w:rFonts w:cs="Book Antiqua" w:ascii="Book Antiqua" w:hAnsi="Book Antiqua"/>
          <w:sz w:val="18"/>
          <w:szCs w:val="18"/>
        </w:rPr>
        <w:t>substituída</w:t>
      </w:r>
      <w:r>
        <w:rPr>
          <w:rFonts w:cs="Book Antiqua" w:ascii="Book Antiqua" w:hAnsi="Book Antiqua"/>
          <w:spacing w:val="-5"/>
          <w:sz w:val="18"/>
          <w:szCs w:val="18"/>
        </w:rPr>
        <w:t xml:space="preserve"> </w:t>
      </w:r>
      <w:r>
        <w:rPr>
          <w:rFonts w:cs="Book Antiqua" w:ascii="Book Antiqua" w:hAnsi="Book Antiqua"/>
          <w:sz w:val="18"/>
          <w:szCs w:val="18"/>
        </w:rPr>
        <w:t>por</w:t>
      </w:r>
      <w:r>
        <w:rPr>
          <w:rFonts w:cs="Book Antiqua" w:ascii="Book Antiqua" w:hAnsi="Book Antiqua"/>
          <w:spacing w:val="-6"/>
          <w:sz w:val="18"/>
          <w:szCs w:val="18"/>
        </w:rPr>
        <w:t xml:space="preserve"> </w:t>
      </w:r>
      <w:r>
        <w:rPr>
          <w:rFonts w:cs="Book Antiqua" w:ascii="Book Antiqua" w:hAnsi="Book Antiqua"/>
          <w:sz w:val="18"/>
          <w:szCs w:val="18"/>
        </w:rPr>
        <w:t>declaração</w:t>
      </w:r>
      <w:r>
        <w:rPr>
          <w:rFonts w:cs="Book Antiqua" w:ascii="Book Antiqua" w:hAnsi="Book Antiqua"/>
          <w:spacing w:val="-6"/>
          <w:sz w:val="18"/>
          <w:szCs w:val="18"/>
        </w:rPr>
        <w:t xml:space="preserve"> </w:t>
      </w:r>
      <w:r>
        <w:rPr>
          <w:rFonts w:cs="Book Antiqua" w:ascii="Book Antiqua" w:hAnsi="Book Antiqua"/>
          <w:sz w:val="18"/>
          <w:szCs w:val="18"/>
        </w:rPr>
        <w:t>formal</w:t>
      </w:r>
      <w:r>
        <w:rPr>
          <w:rFonts w:cs="Book Antiqua" w:ascii="Book Antiqua" w:hAnsi="Book Antiqua"/>
          <w:spacing w:val="-5"/>
          <w:sz w:val="18"/>
          <w:szCs w:val="18"/>
        </w:rPr>
        <w:t xml:space="preserve"> </w:t>
      </w:r>
      <w:r>
        <w:rPr>
          <w:rFonts w:cs="Book Antiqua" w:ascii="Book Antiqua" w:hAnsi="Book Antiqua"/>
          <w:sz w:val="18"/>
          <w:szCs w:val="18"/>
        </w:rPr>
        <w:t>assinada</w:t>
      </w:r>
      <w:r>
        <w:rPr>
          <w:rFonts w:cs="Book Antiqua" w:ascii="Book Antiqua" w:hAnsi="Book Antiqua"/>
          <w:spacing w:val="-5"/>
          <w:sz w:val="18"/>
          <w:szCs w:val="18"/>
        </w:rPr>
        <w:t xml:space="preserve"> </w:t>
      </w:r>
      <w:r>
        <w:rPr>
          <w:rFonts w:cs="Book Antiqua" w:ascii="Book Antiqua" w:hAnsi="Book Antiqua"/>
          <w:sz w:val="18"/>
          <w:szCs w:val="18"/>
        </w:rPr>
        <w:t>pelo</w:t>
      </w:r>
      <w:r>
        <w:rPr>
          <w:rFonts w:cs="Book Antiqua" w:ascii="Book Antiqua" w:hAnsi="Book Antiqua"/>
          <w:spacing w:val="-7"/>
          <w:sz w:val="18"/>
          <w:szCs w:val="18"/>
        </w:rPr>
        <w:t xml:space="preserve"> </w:t>
      </w:r>
      <w:r>
        <w:rPr>
          <w:rFonts w:cs="Book Antiqua" w:ascii="Book Antiqua" w:hAnsi="Book Antiqua"/>
          <w:sz w:val="18"/>
          <w:szCs w:val="18"/>
        </w:rPr>
        <w:t>responsável</w:t>
      </w:r>
      <w:r>
        <w:rPr>
          <w:rFonts w:cs="Book Antiqua" w:ascii="Book Antiqua" w:hAnsi="Book Antiqua"/>
          <w:spacing w:val="-6"/>
          <w:sz w:val="18"/>
          <w:szCs w:val="18"/>
        </w:rPr>
        <w:t xml:space="preserve"> </w:t>
      </w:r>
      <w:r>
        <w:rPr>
          <w:rFonts w:cs="Book Antiqua" w:ascii="Book Antiqua" w:hAnsi="Book Antiqua"/>
          <w:sz w:val="18"/>
          <w:szCs w:val="18"/>
        </w:rPr>
        <w:t>técnico do licitante acerca do conhecimento pleno das condições e peculiaridades da contratação.</w:t>
      </w:r>
    </w:p>
    <w:p>
      <w:pPr>
        <w:pStyle w:val="PargrafodaLista2"/>
        <w:tabs>
          <w:tab w:val="clear" w:pos="708"/>
          <w:tab w:val="left" w:pos="284" w:leader="none"/>
        </w:tabs>
        <w:spacing w:lineRule="auto" w:line="276"/>
        <w:ind w:left="0" w:right="148" w:hanging="0"/>
        <w:rPr>
          <w:rFonts w:ascii="Book Antiqua" w:hAnsi="Book Antiqua" w:cs="Book Antiqua"/>
          <w:sz w:val="18"/>
          <w:szCs w:val="18"/>
        </w:rPr>
      </w:pPr>
      <w:r>
        <w:rPr>
          <w:rFonts w:cs="Book Antiqua" w:ascii="Book Antiqua" w:hAnsi="Book Antiqua"/>
          <w:sz w:val="18"/>
          <w:szCs w:val="18"/>
        </w:rPr>
      </w:r>
    </w:p>
    <w:p>
      <w:pPr>
        <w:pStyle w:val="PargrafodaLista2"/>
        <w:tabs>
          <w:tab w:val="clear" w:pos="708"/>
          <w:tab w:val="left" w:pos="284" w:leader="none"/>
        </w:tabs>
        <w:spacing w:lineRule="auto" w:line="276"/>
        <w:ind w:left="0" w:right="152" w:hanging="0"/>
        <w:rPr>
          <w:rFonts w:ascii="Book Antiqua" w:hAnsi="Book Antiqua" w:cs="Book Antiqua"/>
          <w:sz w:val="18"/>
          <w:szCs w:val="18"/>
        </w:rPr>
      </w:pPr>
      <w:r>
        <w:rPr>
          <w:rFonts w:cs="Book Antiqua" w:ascii="Book Antiqua" w:hAnsi="Book Antiqua"/>
          <w:sz w:val="18"/>
          <w:szCs w:val="18"/>
        </w:rPr>
        <w:t>6.7.7.7 Para comprovar a aptidão à execução do objeto a ser contratado, a LICITANTE deverá atender às exigências quanto à capacidade técnica operacional e à capacidade técnica profissional.</w:t>
      </w:r>
    </w:p>
    <w:p>
      <w:pPr>
        <w:pStyle w:val="Textbody"/>
        <w:spacing w:before="38" w:after="0"/>
        <w:jc w:val="left"/>
        <w:rPr>
          <w:spacing w:val="-2"/>
        </w:rPr>
      </w:pPr>
      <w:r>
        <w:rPr>
          <w:spacing w:val="-2"/>
        </w:rPr>
      </w:r>
    </w:p>
    <w:tbl>
      <w:tblPr>
        <w:tblW w:w="9719" w:type="dxa"/>
        <w:jc w:val="left"/>
        <w:tblInd w:w="-15" w:type="dxa"/>
        <w:tblLayout w:type="fixed"/>
        <w:tblCellMar>
          <w:top w:w="55" w:type="dxa"/>
          <w:left w:w="55" w:type="dxa"/>
          <w:bottom w:w="55" w:type="dxa"/>
          <w:right w:w="55" w:type="dxa"/>
        </w:tblCellMar>
        <w:tblLook w:firstRow="1" w:noVBand="1" w:lastRow="0" w:firstColumn="1" w:lastColumn="0" w:noHBand="0" w:val="04a0"/>
      </w:tblPr>
      <w:tblGrid>
        <w:gridCol w:w="9719"/>
      </w:tblGrid>
      <w:tr>
        <w:trPr/>
        <w:tc>
          <w:tcPr>
            <w:tcW w:w="9719" w:type="dxa"/>
            <w:tcBorders>
              <w:top w:val="single" w:sz="4" w:space="0" w:color="000000"/>
              <w:left w:val="single" w:sz="4" w:space="0" w:color="000000"/>
              <w:bottom w:val="single" w:sz="4" w:space="0" w:color="000000"/>
              <w:right w:val="single" w:sz="4" w:space="0" w:color="000000"/>
            </w:tcBorders>
          </w:tcPr>
          <w:p>
            <w:pPr>
              <w:pStyle w:val="Contedodatabela"/>
              <w:widowControl w:val="false"/>
              <w:jc w:val="center"/>
              <w:rPr/>
            </w:pPr>
            <w:r>
              <w:rPr>
                <w:rFonts w:cs="Book Antiqua" w:ascii="Book Antiqua" w:hAnsi="Book Antiqua"/>
                <w:b/>
                <w:caps/>
                <w:sz w:val="18"/>
                <w:szCs w:val="18"/>
                <w:u w:val="single"/>
              </w:rPr>
              <w:t>6.8 Qualificação</w:t>
            </w:r>
            <w:r>
              <w:rPr>
                <w:rFonts w:cs="Book Antiqua" w:ascii="Book Antiqua" w:hAnsi="Book Antiqua"/>
                <w:b/>
                <w:caps/>
                <w:spacing w:val="-5"/>
                <w:sz w:val="18"/>
                <w:szCs w:val="18"/>
                <w:u w:val="single"/>
              </w:rPr>
              <w:t xml:space="preserve"> </w:t>
            </w:r>
            <w:r>
              <w:rPr>
                <w:rFonts w:cs="Book Antiqua" w:ascii="Book Antiqua" w:hAnsi="Book Antiqua"/>
                <w:b/>
                <w:caps/>
                <w:sz w:val="18"/>
                <w:szCs w:val="18"/>
                <w:u w:val="single"/>
              </w:rPr>
              <w:t>Técnica</w:t>
            </w:r>
            <w:r>
              <w:rPr>
                <w:rFonts w:cs="Book Antiqua" w:ascii="Book Antiqua" w:hAnsi="Book Antiqua"/>
                <w:b/>
                <w:caps/>
                <w:spacing w:val="-3"/>
                <w:sz w:val="18"/>
                <w:szCs w:val="18"/>
                <w:u w:val="single"/>
              </w:rPr>
              <w:t xml:space="preserve"> </w:t>
            </w:r>
            <w:r>
              <w:rPr>
                <w:rFonts w:cs="Book Antiqua" w:ascii="Book Antiqua" w:hAnsi="Book Antiqua"/>
                <w:b/>
                <w:caps/>
                <w:spacing w:val="-2"/>
                <w:sz w:val="18"/>
                <w:szCs w:val="18"/>
                <w:u w:val="single"/>
              </w:rPr>
              <w:t>Operacional</w:t>
            </w:r>
          </w:p>
        </w:tc>
      </w:tr>
    </w:tbl>
    <w:p>
      <w:pPr>
        <w:pStyle w:val="Standard"/>
        <w:tabs>
          <w:tab w:val="clear" w:pos="708"/>
          <w:tab w:val="left" w:pos="1143" w:leader="none"/>
        </w:tabs>
        <w:ind w:left="1144" w:hanging="652"/>
        <w:rPr>
          <w:rFonts w:ascii="Arial" w:hAnsi="Arial"/>
          <w:b/>
          <w:b/>
        </w:rPr>
      </w:pPr>
      <w:r>
        <w:rPr>
          <w:rFonts w:ascii="Arial" w:hAnsi="Arial"/>
          <w:b/>
        </w:rPr>
      </w:r>
    </w:p>
    <w:p>
      <w:pPr>
        <w:pStyle w:val="PargrafodaLista2"/>
        <w:tabs>
          <w:tab w:val="clear" w:pos="708"/>
          <w:tab w:val="left" w:pos="142" w:leader="none"/>
        </w:tabs>
        <w:spacing w:lineRule="auto" w:line="276"/>
        <w:ind w:left="0" w:right="148" w:hanging="0"/>
        <w:rPr>
          <w:rFonts w:ascii="Book Antiqua" w:hAnsi="Book Antiqua"/>
          <w:sz w:val="18"/>
          <w:szCs w:val="18"/>
        </w:rPr>
      </w:pPr>
      <w:r>
        <w:rPr>
          <w:rFonts w:ascii="Book Antiqua" w:hAnsi="Book Antiqua"/>
          <w:sz w:val="18"/>
          <w:szCs w:val="18"/>
        </w:rPr>
        <w:t>6.8.1 Serão considerados todas as certidões ou atestados de obras e serviços e/ou similares ao objeto deste</w:t>
      </w:r>
      <w:r>
        <w:rPr>
          <w:rFonts w:ascii="Book Antiqua" w:hAnsi="Book Antiqua"/>
          <w:spacing w:val="-10"/>
          <w:sz w:val="18"/>
          <w:szCs w:val="18"/>
        </w:rPr>
        <w:t xml:space="preserve"> </w:t>
      </w:r>
      <w:r>
        <w:rPr>
          <w:rFonts w:ascii="Book Antiqua" w:hAnsi="Book Antiqua"/>
          <w:sz w:val="18"/>
          <w:szCs w:val="18"/>
        </w:rPr>
        <w:t>certame,</w:t>
      </w:r>
      <w:r>
        <w:rPr>
          <w:rFonts w:ascii="Book Antiqua" w:hAnsi="Book Antiqua"/>
          <w:spacing w:val="-6"/>
          <w:sz w:val="18"/>
          <w:szCs w:val="18"/>
        </w:rPr>
        <w:t xml:space="preserve"> </w:t>
      </w:r>
      <w:r>
        <w:rPr>
          <w:rFonts w:ascii="Book Antiqua" w:hAnsi="Book Antiqua"/>
          <w:sz w:val="18"/>
          <w:szCs w:val="18"/>
        </w:rPr>
        <w:t>com</w:t>
      </w:r>
      <w:r>
        <w:rPr>
          <w:rFonts w:ascii="Book Antiqua" w:hAnsi="Book Antiqua"/>
          <w:spacing w:val="-7"/>
          <w:sz w:val="18"/>
          <w:szCs w:val="18"/>
        </w:rPr>
        <w:t xml:space="preserve"> </w:t>
      </w:r>
      <w:r>
        <w:rPr>
          <w:rFonts w:ascii="Book Antiqua" w:hAnsi="Book Antiqua"/>
          <w:sz w:val="18"/>
          <w:szCs w:val="18"/>
        </w:rPr>
        <w:t>complexidade</w:t>
      </w:r>
      <w:r>
        <w:rPr>
          <w:rFonts w:ascii="Book Antiqua" w:hAnsi="Book Antiqua"/>
          <w:spacing w:val="-9"/>
          <w:sz w:val="18"/>
          <w:szCs w:val="18"/>
        </w:rPr>
        <w:t xml:space="preserve"> </w:t>
      </w:r>
      <w:r>
        <w:rPr>
          <w:rFonts w:ascii="Book Antiqua" w:hAnsi="Book Antiqua"/>
          <w:sz w:val="18"/>
          <w:szCs w:val="18"/>
        </w:rPr>
        <w:t>tecnológica</w:t>
      </w:r>
      <w:r>
        <w:rPr>
          <w:rFonts w:ascii="Book Antiqua" w:hAnsi="Book Antiqua"/>
          <w:spacing w:val="-10"/>
          <w:sz w:val="18"/>
          <w:szCs w:val="18"/>
        </w:rPr>
        <w:t xml:space="preserve"> </w:t>
      </w:r>
      <w:r>
        <w:rPr>
          <w:rFonts w:ascii="Book Antiqua" w:hAnsi="Book Antiqua"/>
          <w:sz w:val="18"/>
          <w:szCs w:val="18"/>
        </w:rPr>
        <w:t>e</w:t>
      </w:r>
      <w:r>
        <w:rPr>
          <w:rFonts w:ascii="Book Antiqua" w:hAnsi="Book Antiqua"/>
          <w:spacing w:val="-10"/>
          <w:sz w:val="18"/>
          <w:szCs w:val="18"/>
        </w:rPr>
        <w:t xml:space="preserve"> </w:t>
      </w:r>
      <w:r>
        <w:rPr>
          <w:rFonts w:ascii="Book Antiqua" w:hAnsi="Book Antiqua"/>
          <w:sz w:val="18"/>
          <w:szCs w:val="18"/>
        </w:rPr>
        <w:t>operacional</w:t>
      </w:r>
      <w:r>
        <w:rPr>
          <w:rFonts w:ascii="Book Antiqua" w:hAnsi="Book Antiqua"/>
          <w:spacing w:val="-9"/>
          <w:sz w:val="18"/>
          <w:szCs w:val="18"/>
        </w:rPr>
        <w:t xml:space="preserve"> </w:t>
      </w:r>
      <w:r>
        <w:rPr>
          <w:rFonts w:ascii="Book Antiqua" w:hAnsi="Book Antiqua"/>
          <w:sz w:val="18"/>
          <w:szCs w:val="18"/>
        </w:rPr>
        <w:t>equivalente</w:t>
      </w:r>
      <w:r>
        <w:rPr>
          <w:rFonts w:ascii="Book Antiqua" w:hAnsi="Book Antiqua"/>
          <w:spacing w:val="-9"/>
          <w:sz w:val="18"/>
          <w:szCs w:val="18"/>
        </w:rPr>
        <w:t xml:space="preserve"> </w:t>
      </w:r>
      <w:r>
        <w:rPr>
          <w:rFonts w:ascii="Book Antiqua" w:hAnsi="Book Antiqua"/>
          <w:sz w:val="18"/>
          <w:szCs w:val="18"/>
        </w:rPr>
        <w:t>ou</w:t>
      </w:r>
      <w:r>
        <w:rPr>
          <w:rFonts w:ascii="Book Antiqua" w:hAnsi="Book Antiqua"/>
          <w:spacing w:val="-9"/>
          <w:sz w:val="18"/>
          <w:szCs w:val="18"/>
        </w:rPr>
        <w:t xml:space="preserve"> </w:t>
      </w:r>
      <w:r>
        <w:rPr>
          <w:rFonts w:ascii="Book Antiqua" w:hAnsi="Book Antiqua"/>
          <w:sz w:val="18"/>
          <w:szCs w:val="18"/>
        </w:rPr>
        <w:t>superior,</w:t>
      </w:r>
      <w:r>
        <w:rPr>
          <w:rFonts w:ascii="Book Antiqua" w:hAnsi="Book Antiqua"/>
          <w:spacing w:val="-10"/>
          <w:sz w:val="18"/>
          <w:szCs w:val="18"/>
        </w:rPr>
        <w:t xml:space="preserve"> </w:t>
      </w:r>
      <w:r>
        <w:rPr>
          <w:rFonts w:ascii="Book Antiqua" w:hAnsi="Book Antiqua"/>
          <w:sz w:val="18"/>
          <w:szCs w:val="18"/>
        </w:rPr>
        <w:t>em</w:t>
      </w:r>
      <w:r>
        <w:rPr>
          <w:rFonts w:ascii="Book Antiqua" w:hAnsi="Book Antiqua"/>
          <w:spacing w:val="-7"/>
          <w:sz w:val="18"/>
          <w:szCs w:val="18"/>
        </w:rPr>
        <w:t xml:space="preserve"> </w:t>
      </w:r>
      <w:r>
        <w:rPr>
          <w:rFonts w:ascii="Book Antiqua" w:hAnsi="Book Antiqua"/>
          <w:sz w:val="18"/>
          <w:szCs w:val="18"/>
        </w:rPr>
        <w:t>que</w:t>
      </w:r>
      <w:r>
        <w:rPr>
          <w:rFonts w:ascii="Book Antiqua" w:hAnsi="Book Antiqua"/>
          <w:spacing w:val="-11"/>
          <w:sz w:val="18"/>
          <w:szCs w:val="18"/>
        </w:rPr>
        <w:t xml:space="preserve"> </w:t>
      </w:r>
      <w:r>
        <w:rPr>
          <w:rFonts w:ascii="Book Antiqua" w:hAnsi="Book Antiqua"/>
          <w:sz w:val="18"/>
          <w:szCs w:val="18"/>
        </w:rPr>
        <w:t>conste o licitante como contratado principal, bem como, os decorrentes de subcontratação ou cessão, se formalmente autorizados pelo contratante. Não serão aceitos atestados emitidos pelo próprio licitante. O(s) atestado(s) emitidos após 31 de março de 2023, deverá(ão) ter sido emitido(s) por pessoa</w:t>
      </w:r>
      <w:r>
        <w:rPr>
          <w:rFonts w:ascii="Book Antiqua" w:hAnsi="Book Antiqua"/>
          <w:spacing w:val="-14"/>
          <w:sz w:val="18"/>
          <w:szCs w:val="18"/>
        </w:rPr>
        <w:t xml:space="preserve"> </w:t>
      </w:r>
      <w:r>
        <w:rPr>
          <w:rFonts w:ascii="Book Antiqua" w:hAnsi="Book Antiqua"/>
          <w:sz w:val="18"/>
          <w:szCs w:val="18"/>
        </w:rPr>
        <w:t>física,</w:t>
      </w:r>
      <w:r>
        <w:rPr>
          <w:rFonts w:ascii="Book Antiqua" w:hAnsi="Book Antiqua"/>
          <w:spacing w:val="-14"/>
          <w:sz w:val="18"/>
          <w:szCs w:val="18"/>
        </w:rPr>
        <w:t xml:space="preserve"> </w:t>
      </w:r>
      <w:r>
        <w:rPr>
          <w:rFonts w:ascii="Book Antiqua" w:hAnsi="Book Antiqua"/>
          <w:sz w:val="18"/>
          <w:szCs w:val="18"/>
        </w:rPr>
        <w:t>jurídica</w:t>
      </w:r>
      <w:r>
        <w:rPr>
          <w:rFonts w:ascii="Book Antiqua" w:hAnsi="Book Antiqua"/>
          <w:spacing w:val="-14"/>
          <w:sz w:val="18"/>
          <w:szCs w:val="18"/>
        </w:rPr>
        <w:t xml:space="preserve"> </w:t>
      </w:r>
      <w:r>
        <w:rPr>
          <w:rFonts w:ascii="Book Antiqua" w:hAnsi="Book Antiqua"/>
          <w:sz w:val="18"/>
          <w:szCs w:val="18"/>
        </w:rPr>
        <w:t>de</w:t>
      </w:r>
      <w:r>
        <w:rPr>
          <w:rFonts w:ascii="Book Antiqua" w:hAnsi="Book Antiqua"/>
          <w:spacing w:val="-14"/>
          <w:sz w:val="18"/>
          <w:szCs w:val="18"/>
        </w:rPr>
        <w:t xml:space="preserve"> </w:t>
      </w:r>
      <w:r>
        <w:rPr>
          <w:rFonts w:ascii="Book Antiqua" w:hAnsi="Book Antiqua"/>
          <w:sz w:val="18"/>
          <w:szCs w:val="18"/>
        </w:rPr>
        <w:t>direito</w:t>
      </w:r>
      <w:r>
        <w:rPr>
          <w:rFonts w:ascii="Book Antiqua" w:hAnsi="Book Antiqua"/>
          <w:spacing w:val="-13"/>
          <w:sz w:val="18"/>
          <w:szCs w:val="18"/>
        </w:rPr>
        <w:t xml:space="preserve"> </w:t>
      </w:r>
      <w:r>
        <w:rPr>
          <w:rFonts w:ascii="Book Antiqua" w:hAnsi="Book Antiqua"/>
          <w:sz w:val="18"/>
          <w:szCs w:val="18"/>
        </w:rPr>
        <w:t>público</w:t>
      </w:r>
      <w:r>
        <w:rPr>
          <w:rFonts w:ascii="Book Antiqua" w:hAnsi="Book Antiqua"/>
          <w:spacing w:val="-13"/>
          <w:sz w:val="18"/>
          <w:szCs w:val="18"/>
        </w:rPr>
        <w:t xml:space="preserve"> </w:t>
      </w:r>
      <w:r>
        <w:rPr>
          <w:rFonts w:ascii="Book Antiqua" w:hAnsi="Book Antiqua"/>
          <w:sz w:val="18"/>
          <w:szCs w:val="18"/>
        </w:rPr>
        <w:t>ou</w:t>
      </w:r>
      <w:r>
        <w:rPr>
          <w:rFonts w:ascii="Book Antiqua" w:hAnsi="Book Antiqua"/>
          <w:spacing w:val="-13"/>
          <w:sz w:val="18"/>
          <w:szCs w:val="18"/>
        </w:rPr>
        <w:t xml:space="preserve"> </w:t>
      </w:r>
      <w:r>
        <w:rPr>
          <w:rFonts w:ascii="Book Antiqua" w:hAnsi="Book Antiqua"/>
          <w:sz w:val="18"/>
          <w:szCs w:val="18"/>
        </w:rPr>
        <w:t>privado,</w:t>
      </w:r>
      <w:r>
        <w:rPr>
          <w:rFonts w:ascii="Book Antiqua" w:hAnsi="Book Antiqua"/>
          <w:spacing w:val="-11"/>
          <w:sz w:val="18"/>
          <w:szCs w:val="18"/>
        </w:rPr>
        <w:t xml:space="preserve"> </w:t>
      </w:r>
      <w:r>
        <w:rPr>
          <w:rFonts w:ascii="Book Antiqua" w:hAnsi="Book Antiqua"/>
          <w:sz w:val="18"/>
          <w:szCs w:val="18"/>
        </w:rPr>
        <w:t>devidamente</w:t>
      </w:r>
      <w:r>
        <w:rPr>
          <w:rFonts w:ascii="Book Antiqua" w:hAnsi="Book Antiqua"/>
          <w:spacing w:val="-15"/>
          <w:sz w:val="18"/>
          <w:szCs w:val="18"/>
        </w:rPr>
        <w:t xml:space="preserve"> </w:t>
      </w:r>
      <w:r>
        <w:rPr>
          <w:rFonts w:ascii="Book Antiqua" w:hAnsi="Book Antiqua"/>
          <w:sz w:val="18"/>
          <w:szCs w:val="18"/>
        </w:rPr>
        <w:t>registrado(s)</w:t>
      </w:r>
      <w:r>
        <w:rPr>
          <w:rFonts w:ascii="Book Antiqua" w:hAnsi="Book Antiqua"/>
          <w:spacing w:val="-10"/>
          <w:sz w:val="18"/>
          <w:szCs w:val="18"/>
        </w:rPr>
        <w:t xml:space="preserve"> </w:t>
      </w:r>
      <w:r>
        <w:rPr>
          <w:rFonts w:ascii="Book Antiqua" w:hAnsi="Book Antiqua"/>
          <w:sz w:val="18"/>
          <w:szCs w:val="18"/>
        </w:rPr>
        <w:t>no</w:t>
      </w:r>
      <w:r>
        <w:rPr>
          <w:rFonts w:ascii="Book Antiqua" w:hAnsi="Book Antiqua"/>
          <w:spacing w:val="-15"/>
          <w:sz w:val="18"/>
          <w:szCs w:val="18"/>
        </w:rPr>
        <w:t xml:space="preserve"> </w:t>
      </w:r>
      <w:r>
        <w:rPr>
          <w:rFonts w:ascii="Book Antiqua" w:hAnsi="Book Antiqua"/>
          <w:sz w:val="18"/>
          <w:szCs w:val="18"/>
        </w:rPr>
        <w:t>CREA</w:t>
      </w:r>
      <w:r>
        <w:rPr>
          <w:rFonts w:ascii="Book Antiqua" w:hAnsi="Book Antiqua"/>
          <w:spacing w:val="-14"/>
          <w:sz w:val="18"/>
          <w:szCs w:val="18"/>
        </w:rPr>
        <w:t xml:space="preserve"> </w:t>
      </w:r>
      <w:r>
        <w:rPr>
          <w:rFonts w:ascii="Book Antiqua" w:hAnsi="Book Antiqua"/>
          <w:sz w:val="18"/>
          <w:szCs w:val="18"/>
        </w:rPr>
        <w:t>e</w:t>
      </w:r>
      <w:r>
        <w:rPr>
          <w:rFonts w:ascii="Book Antiqua" w:hAnsi="Book Antiqua"/>
          <w:spacing w:val="-13"/>
          <w:sz w:val="18"/>
          <w:szCs w:val="18"/>
        </w:rPr>
        <w:t xml:space="preserve"> </w:t>
      </w:r>
      <w:r>
        <w:rPr>
          <w:rFonts w:ascii="Book Antiqua" w:hAnsi="Book Antiqua"/>
          <w:sz w:val="18"/>
          <w:szCs w:val="18"/>
        </w:rPr>
        <w:t xml:space="preserve">deverá(ão) estar acompanhado(s) da(s) respectiva(s) Certidão(ões) de Acervo Operacional – CAO, conforme disposto no artigo 67, inciso II da Lei nº 14.133, de 1º de abril de 2021 e Resolução 1.137/2023 do </w:t>
      </w:r>
      <w:r>
        <w:rPr>
          <w:rFonts w:ascii="Book Antiqua" w:hAnsi="Book Antiqua"/>
          <w:spacing w:val="-2"/>
          <w:sz w:val="18"/>
          <w:szCs w:val="18"/>
        </w:rPr>
        <w:t>CONFEA.</w:t>
      </w:r>
    </w:p>
    <w:p>
      <w:pPr>
        <w:pStyle w:val="PargrafodaLista2"/>
        <w:tabs>
          <w:tab w:val="clear" w:pos="708"/>
          <w:tab w:val="left" w:pos="142" w:leader="none"/>
        </w:tabs>
        <w:spacing w:lineRule="auto" w:line="276"/>
        <w:ind w:left="0" w:right="148" w:hanging="0"/>
        <w:rPr>
          <w:rFonts w:ascii="Book Antiqua" w:hAnsi="Book Antiqua"/>
          <w:sz w:val="18"/>
          <w:szCs w:val="18"/>
        </w:rPr>
      </w:pPr>
      <w:r>
        <w:rPr>
          <w:rFonts w:ascii="Book Antiqua" w:hAnsi="Book Antiqua"/>
          <w:sz w:val="18"/>
          <w:szCs w:val="18"/>
        </w:rPr>
      </w:r>
    </w:p>
    <w:p>
      <w:pPr>
        <w:pStyle w:val="PargrafodaLista2"/>
        <w:tabs>
          <w:tab w:val="clear" w:pos="708"/>
          <w:tab w:val="left" w:pos="142" w:leader="none"/>
        </w:tabs>
        <w:spacing w:lineRule="auto" w:line="276"/>
        <w:ind w:left="0" w:right="149" w:hanging="0"/>
        <w:rPr>
          <w:rFonts w:ascii="Book Antiqua" w:hAnsi="Book Antiqua"/>
          <w:sz w:val="18"/>
          <w:szCs w:val="18"/>
        </w:rPr>
      </w:pPr>
      <w:r>
        <w:rPr>
          <w:rFonts w:ascii="Book Antiqua" w:hAnsi="Book Antiqua"/>
          <w:sz w:val="18"/>
          <w:szCs w:val="18"/>
        </w:rPr>
        <w:t>6.8.2 A qualquer tempo, deverá ser demonstrado a comprovação de ter executado serviços similares e com as quantidades mínimas exigidas abaixo dos serviços mais relevantes do orçamento:</w:t>
      </w:r>
    </w:p>
    <w:p>
      <w:pPr>
        <w:pStyle w:val="Standard"/>
        <w:tabs>
          <w:tab w:val="clear" w:pos="708"/>
          <w:tab w:val="left" w:pos="142" w:leader="none"/>
        </w:tabs>
        <w:spacing w:lineRule="auto" w:line="276"/>
        <w:ind w:right="149" w:hanging="0"/>
        <w:jc w:val="both"/>
        <w:rPr>
          <w:rFonts w:ascii="Book Antiqua" w:hAnsi="Book Antiqua" w:cs="Book Antiqua"/>
          <w:sz w:val="18"/>
          <w:szCs w:val="18"/>
        </w:rPr>
      </w:pPr>
      <w:r>
        <w:rPr>
          <w:rFonts w:cs="Book Antiqua" w:ascii="Book Antiqua" w:hAnsi="Book Antiqua"/>
          <w:sz w:val="18"/>
          <w:szCs w:val="18"/>
        </w:rPr>
      </w:r>
    </w:p>
    <w:p>
      <w:pPr>
        <w:pStyle w:val="A010177"/>
        <w:tabs>
          <w:tab w:val="clear" w:pos="708"/>
          <w:tab w:val="left" w:pos="142" w:leader="none"/>
          <w:tab w:val="left" w:pos="566" w:leader="none"/>
        </w:tabs>
        <w:rPr>
          <w:rFonts w:ascii="Book Antiqua" w:hAnsi="Book Antiqua" w:cs="Book Antiqua"/>
          <w:sz w:val="18"/>
          <w:szCs w:val="18"/>
          <w:shd w:fill="FFFF00" w:val="clear"/>
        </w:rPr>
      </w:pPr>
      <w:r>
        <w:rPr>
          <w:rFonts w:cs="Book Antiqua" w:ascii="Book Antiqua" w:hAnsi="Book Antiqua"/>
          <w:sz w:val="18"/>
          <w:szCs w:val="18"/>
          <w:shd w:fill="FFFF00" w:val="clear"/>
        </w:rPr>
        <w:t>6.8.2.1 Quantitativo Mínimo da Capacidade Técnica exigido no Projeto Básico:</w:t>
      </w:r>
    </w:p>
    <w:p>
      <w:pPr>
        <w:pStyle w:val="A010177"/>
        <w:tabs>
          <w:tab w:val="clear" w:pos="708"/>
          <w:tab w:val="left" w:pos="566" w:leader="none"/>
        </w:tabs>
        <w:rPr>
          <w:rFonts w:ascii="Book Antiqua" w:hAnsi="Book Antiqua"/>
          <w:sz w:val="18"/>
          <w:szCs w:val="18"/>
        </w:rPr>
      </w:pPr>
      <w:r>
        <w:rPr>
          <w:rFonts w:ascii="Book Antiqua" w:hAnsi="Book Antiqua"/>
          <w:sz w:val="18"/>
          <w:szCs w:val="18"/>
        </w:rPr>
      </w:r>
    </w:p>
    <w:tbl>
      <w:tblPr>
        <w:tblW w:w="10448" w:type="dxa"/>
        <w:jc w:val="left"/>
        <w:tblInd w:w="-612" w:type="dxa"/>
        <w:tblLayout w:type="fixed"/>
        <w:tblCellMar>
          <w:top w:w="0" w:type="dxa"/>
          <w:left w:w="45" w:type="dxa"/>
          <w:bottom w:w="0" w:type="dxa"/>
          <w:right w:w="45" w:type="dxa"/>
        </w:tblCellMar>
        <w:tblLook w:firstRow="1" w:noVBand="1" w:lastRow="0" w:firstColumn="1" w:lastColumn="0" w:noHBand="0" w:val="04a0"/>
      </w:tblPr>
      <w:tblGrid>
        <w:gridCol w:w="108"/>
        <w:gridCol w:w="601"/>
        <w:gridCol w:w="3968"/>
        <w:gridCol w:w="1384"/>
        <w:gridCol w:w="1417"/>
        <w:gridCol w:w="1557"/>
        <w:gridCol w:w="1412"/>
      </w:tblGrid>
      <w:tr>
        <w:trPr>
          <w:trHeight w:val="630" w:hRule="atLeast"/>
        </w:trPr>
        <w:tc>
          <w:tcPr>
            <w:tcW w:w="108" w:type="dxa"/>
            <w:tcBorders>
              <w:top w:val="double" w:sz="12" w:space="0" w:color="000000"/>
              <w:left w:val="double" w:sz="12" w:space="0" w:color="000000"/>
              <w:bottom w:val="double" w:sz="12" w:space="0" w:color="000000"/>
              <w:right w:val="double" w:sz="12" w:space="0" w:color="000000"/>
            </w:tcBorders>
          </w:tcPr>
          <w:p>
            <w:pPr>
              <w:pStyle w:val="Standard"/>
              <w:widowControl w:val="false"/>
              <w:rPr>
                <w:rFonts w:ascii="Book Antiqua" w:hAnsi="Book Antiqua"/>
                <w:sz w:val="16"/>
                <w:szCs w:val="16"/>
              </w:rPr>
            </w:pPr>
            <w:r>
              <w:rPr>
                <w:rFonts w:ascii="Book Antiqua" w:hAnsi="Book Antiqua"/>
                <w:sz w:val="16"/>
                <w:szCs w:val="16"/>
              </w:rPr>
            </w:r>
          </w:p>
        </w:tc>
        <w:tc>
          <w:tcPr>
            <w:tcW w:w="601"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95" w:after="0"/>
              <w:ind w:left="9" w:right="3" w:hanging="0"/>
              <w:jc w:val="center"/>
              <w:rPr>
                <w:rFonts w:ascii="Book Antiqua" w:hAnsi="Book Antiqua"/>
                <w:spacing w:val="-2"/>
                <w:sz w:val="16"/>
                <w:szCs w:val="16"/>
              </w:rPr>
            </w:pPr>
            <w:r>
              <w:rPr>
                <w:rFonts w:ascii="Book Antiqua" w:hAnsi="Book Antiqua"/>
                <w:spacing w:val="-2"/>
                <w:sz w:val="16"/>
                <w:szCs w:val="16"/>
              </w:rPr>
              <w:t>ITENS</w:t>
            </w:r>
          </w:p>
        </w:tc>
        <w:tc>
          <w:tcPr>
            <w:tcW w:w="3968"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95" w:after="0"/>
              <w:ind w:left="719" w:hanging="0"/>
              <w:rPr>
                <w:rFonts w:ascii="Book Antiqua" w:hAnsi="Book Antiqua"/>
                <w:sz w:val="16"/>
                <w:szCs w:val="16"/>
              </w:rPr>
            </w:pPr>
            <w:r>
              <w:rPr>
                <w:rFonts w:ascii="Book Antiqua" w:hAnsi="Book Antiqua"/>
                <w:sz w:val="16"/>
                <w:szCs w:val="16"/>
              </w:rPr>
              <w:t>DESCRIÇÃO</w:t>
            </w:r>
            <w:r>
              <w:rPr>
                <w:rFonts w:ascii="Book Antiqua" w:hAnsi="Book Antiqua"/>
                <w:spacing w:val="-2"/>
                <w:sz w:val="16"/>
                <w:szCs w:val="16"/>
              </w:rPr>
              <w:t xml:space="preserve"> </w:t>
            </w:r>
            <w:r>
              <w:rPr>
                <w:rFonts w:ascii="Book Antiqua" w:hAnsi="Book Antiqua"/>
                <w:sz w:val="16"/>
                <w:szCs w:val="16"/>
              </w:rPr>
              <w:t>DOS</w:t>
            </w:r>
            <w:r>
              <w:rPr>
                <w:rFonts w:ascii="Book Antiqua" w:hAnsi="Book Antiqua"/>
                <w:spacing w:val="-2"/>
                <w:sz w:val="16"/>
                <w:szCs w:val="16"/>
              </w:rPr>
              <w:t xml:space="preserve"> SERVIÇOS</w:t>
            </w:r>
          </w:p>
        </w:tc>
        <w:tc>
          <w:tcPr>
            <w:tcW w:w="1384"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lineRule="auto" w:line="276" w:before="75" w:after="0"/>
              <w:ind w:left="212" w:right="196" w:firstLine="44"/>
              <w:rPr>
                <w:rFonts w:ascii="Book Antiqua" w:hAnsi="Book Antiqua"/>
                <w:spacing w:val="-2"/>
                <w:sz w:val="16"/>
                <w:szCs w:val="16"/>
              </w:rPr>
            </w:pPr>
            <w:r>
              <w:rPr>
                <w:rFonts w:ascii="Book Antiqua" w:hAnsi="Book Antiqua"/>
                <w:spacing w:val="-2"/>
                <w:sz w:val="16"/>
                <w:szCs w:val="16"/>
              </w:rPr>
              <w:t>QUANT. ORÇADA</w:t>
            </w:r>
          </w:p>
        </w:tc>
        <w:tc>
          <w:tcPr>
            <w:tcW w:w="1417"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lineRule="auto" w:line="276" w:before="75" w:after="0"/>
              <w:ind w:left="308" w:hanging="212"/>
              <w:rPr>
                <w:rFonts w:ascii="Book Antiqua" w:hAnsi="Book Antiqua"/>
                <w:spacing w:val="-2"/>
                <w:sz w:val="16"/>
                <w:szCs w:val="16"/>
              </w:rPr>
            </w:pPr>
            <w:r>
              <w:rPr>
                <w:rFonts w:ascii="Book Antiqua" w:hAnsi="Book Antiqua"/>
                <w:spacing w:val="-2"/>
                <w:sz w:val="16"/>
                <w:szCs w:val="16"/>
              </w:rPr>
              <w:t>PERCENTUAL ORÇADO</w:t>
            </w:r>
          </w:p>
        </w:tc>
        <w:tc>
          <w:tcPr>
            <w:tcW w:w="1557"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lineRule="auto" w:line="276" w:before="75" w:after="0"/>
              <w:ind w:left="140" w:right="119" w:hanging="5"/>
              <w:rPr>
                <w:rFonts w:ascii="Book Antiqua" w:hAnsi="Book Antiqua"/>
                <w:sz w:val="16"/>
                <w:szCs w:val="16"/>
              </w:rPr>
            </w:pPr>
            <w:r>
              <w:rPr>
                <w:rFonts w:ascii="Book Antiqua" w:hAnsi="Book Antiqua"/>
                <w:sz w:val="16"/>
                <w:szCs w:val="16"/>
              </w:rPr>
              <w:t>QUANT.</w:t>
            </w:r>
            <w:r>
              <w:rPr>
                <w:rFonts w:ascii="Book Antiqua" w:hAnsi="Book Antiqua"/>
                <w:spacing w:val="-13"/>
                <w:sz w:val="16"/>
                <w:szCs w:val="16"/>
              </w:rPr>
              <w:t xml:space="preserve"> </w:t>
            </w:r>
            <w:r>
              <w:rPr>
                <w:rFonts w:ascii="Book Antiqua" w:hAnsi="Book Antiqua"/>
                <w:sz w:val="16"/>
                <w:szCs w:val="16"/>
              </w:rPr>
              <w:t>IGUAL OU</w:t>
            </w:r>
            <w:r>
              <w:rPr>
                <w:rFonts w:ascii="Book Antiqua" w:hAnsi="Book Antiqua"/>
                <w:spacing w:val="-2"/>
                <w:sz w:val="16"/>
                <w:szCs w:val="16"/>
              </w:rPr>
              <w:t xml:space="preserve"> SUPERIOR</w:t>
            </w:r>
          </w:p>
        </w:tc>
        <w:tc>
          <w:tcPr>
            <w:tcW w:w="1412"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lineRule="auto" w:line="276" w:before="75" w:after="0"/>
              <w:ind w:left="157" w:hanging="60"/>
              <w:rPr>
                <w:rFonts w:ascii="Book Antiqua" w:hAnsi="Book Antiqua"/>
                <w:spacing w:val="-2"/>
                <w:sz w:val="16"/>
                <w:szCs w:val="16"/>
              </w:rPr>
            </w:pPr>
            <w:r>
              <w:rPr>
                <w:rFonts w:ascii="Book Antiqua" w:hAnsi="Book Antiqua"/>
                <w:spacing w:val="-2"/>
                <w:sz w:val="16"/>
                <w:szCs w:val="16"/>
              </w:rPr>
              <w:t>PERCENTUAL REQUERIDO</w:t>
            </w:r>
          </w:p>
        </w:tc>
      </w:tr>
      <w:tr>
        <w:trPr>
          <w:trHeight w:val="434" w:hRule="atLeast"/>
        </w:trPr>
        <w:tc>
          <w:tcPr>
            <w:tcW w:w="108" w:type="dxa"/>
            <w:tcBorders>
              <w:top w:val="double" w:sz="12" w:space="0" w:color="000000"/>
              <w:left w:val="double" w:sz="12" w:space="0" w:color="000000"/>
              <w:bottom w:val="double" w:sz="12" w:space="0" w:color="000000"/>
              <w:right w:val="double" w:sz="12" w:space="0" w:color="000000"/>
            </w:tcBorders>
          </w:tcPr>
          <w:p>
            <w:pPr>
              <w:pStyle w:val="Standard"/>
              <w:widowControl w:val="false"/>
              <w:rPr>
                <w:rFonts w:ascii="Book Antiqua" w:hAnsi="Book Antiqua"/>
                <w:sz w:val="16"/>
                <w:szCs w:val="16"/>
              </w:rPr>
            </w:pPr>
            <w:r>
              <w:rPr>
                <w:rFonts w:ascii="Book Antiqua" w:hAnsi="Book Antiqua"/>
                <w:sz w:val="16"/>
                <w:szCs w:val="16"/>
              </w:rPr>
            </w:r>
          </w:p>
        </w:tc>
        <w:tc>
          <w:tcPr>
            <w:tcW w:w="601"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02" w:after="0"/>
              <w:rPr>
                <w:rFonts w:ascii="Book Antiqua" w:hAnsi="Book Antiqua"/>
                <w:sz w:val="16"/>
                <w:szCs w:val="16"/>
              </w:rPr>
            </w:pPr>
            <w:r>
              <w:rPr>
                <w:rFonts w:ascii="Book Antiqua" w:hAnsi="Book Antiqua"/>
                <w:sz w:val="16"/>
                <w:szCs w:val="16"/>
              </w:rPr>
            </w:r>
          </w:p>
          <w:p>
            <w:pPr>
              <w:pStyle w:val="TableParagraph"/>
              <w:widowControl w:val="false"/>
              <w:ind w:left="9" w:hanging="0"/>
              <w:jc w:val="center"/>
              <w:rPr>
                <w:rFonts w:ascii="Book Antiqua" w:hAnsi="Book Antiqua"/>
                <w:spacing w:val="-10"/>
                <w:sz w:val="16"/>
                <w:szCs w:val="16"/>
              </w:rPr>
            </w:pPr>
            <w:r>
              <w:rPr>
                <w:rFonts w:ascii="Book Antiqua" w:hAnsi="Book Antiqua"/>
                <w:spacing w:val="-10"/>
                <w:sz w:val="16"/>
                <w:szCs w:val="16"/>
              </w:rPr>
              <w:t>1</w:t>
            </w:r>
          </w:p>
        </w:tc>
        <w:tc>
          <w:tcPr>
            <w:tcW w:w="3968"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9" w:after="0"/>
              <w:jc w:val="both"/>
              <w:rPr>
                <w:rFonts w:ascii="Book Antiqua" w:hAnsi="Book Antiqua"/>
                <w:sz w:val="16"/>
                <w:szCs w:val="16"/>
              </w:rPr>
            </w:pPr>
            <w:r>
              <w:rPr>
                <w:rFonts w:ascii="Book Antiqua" w:hAnsi="Book Antiqua"/>
                <w:sz w:val="16"/>
                <w:szCs w:val="16"/>
              </w:rPr>
            </w:r>
          </w:p>
          <w:p>
            <w:pPr>
              <w:pStyle w:val="TableParagraph"/>
              <w:widowControl w:val="false"/>
              <w:spacing w:lineRule="auto" w:line="276"/>
              <w:ind w:left="1475" w:hanging="1378"/>
              <w:jc w:val="both"/>
              <w:rPr>
                <w:rFonts w:ascii="Book Antiqua" w:hAnsi="Book Antiqua"/>
                <w:sz w:val="16"/>
                <w:szCs w:val="16"/>
              </w:rPr>
            </w:pPr>
            <w:r>
              <w:rPr>
                <w:rFonts w:ascii="Book Antiqua" w:hAnsi="Book Antiqua"/>
                <w:sz w:val="16"/>
                <w:szCs w:val="16"/>
              </w:rPr>
              <w:t>TAPUME</w:t>
            </w:r>
            <w:r>
              <w:rPr>
                <w:rFonts w:ascii="Book Antiqua" w:hAnsi="Book Antiqua"/>
                <w:spacing w:val="-13"/>
                <w:sz w:val="16"/>
                <w:szCs w:val="16"/>
              </w:rPr>
              <w:t xml:space="preserve"> </w:t>
            </w:r>
            <w:r>
              <w:rPr>
                <w:rFonts w:ascii="Book Antiqua" w:hAnsi="Book Antiqua"/>
                <w:sz w:val="16"/>
                <w:szCs w:val="16"/>
              </w:rPr>
              <w:t>COM</w:t>
            </w:r>
            <w:r>
              <w:rPr>
                <w:rFonts w:ascii="Book Antiqua" w:hAnsi="Book Antiqua"/>
                <w:spacing w:val="-11"/>
                <w:sz w:val="16"/>
                <w:szCs w:val="16"/>
              </w:rPr>
              <w:t xml:space="preserve"> </w:t>
            </w:r>
            <w:r>
              <w:rPr>
                <w:rFonts w:ascii="Book Antiqua" w:hAnsi="Book Antiqua"/>
                <w:sz w:val="16"/>
                <w:szCs w:val="16"/>
              </w:rPr>
              <w:t>TELHA</w:t>
            </w:r>
            <w:r>
              <w:rPr>
                <w:rFonts w:ascii="Book Antiqua" w:hAnsi="Book Antiqua"/>
                <w:spacing w:val="-13"/>
                <w:sz w:val="16"/>
                <w:szCs w:val="16"/>
              </w:rPr>
              <w:t xml:space="preserve"> </w:t>
            </w:r>
            <w:r>
              <w:rPr>
                <w:rFonts w:ascii="Book Antiqua" w:hAnsi="Book Antiqua"/>
                <w:sz w:val="16"/>
                <w:szCs w:val="16"/>
              </w:rPr>
              <w:t xml:space="preserve">METÁLICA. </w:t>
            </w:r>
            <w:r>
              <w:rPr>
                <w:rFonts w:ascii="Book Antiqua" w:hAnsi="Book Antiqua"/>
                <w:spacing w:val="-2"/>
                <w:sz w:val="16"/>
                <w:szCs w:val="16"/>
              </w:rPr>
              <w:t>AF_03/2024</w:t>
            </w:r>
          </w:p>
        </w:tc>
        <w:tc>
          <w:tcPr>
            <w:tcW w:w="1384"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200" w:after="0"/>
              <w:ind w:left="59" w:right="56" w:hanging="0"/>
              <w:jc w:val="center"/>
              <w:rPr>
                <w:rFonts w:ascii="Book Antiqua" w:hAnsi="Book Antiqua"/>
                <w:spacing w:val="-2"/>
                <w:sz w:val="16"/>
                <w:szCs w:val="16"/>
              </w:rPr>
            </w:pPr>
            <w:r>
              <w:rPr>
                <w:rFonts w:ascii="Book Antiqua" w:hAnsi="Book Antiqua"/>
                <w:spacing w:val="-2"/>
                <w:sz w:val="16"/>
                <w:szCs w:val="16"/>
              </w:rPr>
              <w:t>102,30</w:t>
            </w:r>
          </w:p>
          <w:p>
            <w:pPr>
              <w:pStyle w:val="TableParagraph"/>
              <w:widowControl w:val="false"/>
              <w:spacing w:before="34" w:after="0"/>
              <w:ind w:left="59" w:right="52" w:hanging="0"/>
              <w:jc w:val="center"/>
              <w:rPr>
                <w:rFonts w:ascii="Book Antiqua" w:hAnsi="Book Antiqua"/>
                <w:spacing w:val="-5"/>
                <w:sz w:val="16"/>
                <w:szCs w:val="16"/>
              </w:rPr>
            </w:pPr>
            <w:r>
              <w:rPr>
                <w:rFonts w:ascii="Book Antiqua" w:hAnsi="Book Antiqua"/>
                <w:spacing w:val="-5"/>
                <w:sz w:val="16"/>
                <w:szCs w:val="16"/>
              </w:rPr>
              <w:t>M²</w:t>
            </w:r>
          </w:p>
        </w:tc>
        <w:tc>
          <w:tcPr>
            <w:tcW w:w="1417"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02" w:after="0"/>
              <w:rPr>
                <w:rFonts w:ascii="Book Antiqua" w:hAnsi="Book Antiqua"/>
                <w:sz w:val="16"/>
                <w:szCs w:val="16"/>
              </w:rPr>
            </w:pPr>
            <w:r>
              <w:rPr>
                <w:rFonts w:ascii="Book Antiqua" w:hAnsi="Book Antiqua"/>
                <w:sz w:val="16"/>
                <w:szCs w:val="16"/>
              </w:rPr>
            </w:r>
          </w:p>
          <w:p>
            <w:pPr>
              <w:pStyle w:val="TableParagraph"/>
              <w:widowControl w:val="false"/>
              <w:ind w:left="6" w:right="1" w:hanging="0"/>
              <w:jc w:val="center"/>
              <w:rPr>
                <w:rFonts w:ascii="Book Antiqua" w:hAnsi="Book Antiqua"/>
                <w:spacing w:val="-3"/>
                <w:sz w:val="16"/>
                <w:szCs w:val="16"/>
              </w:rPr>
            </w:pPr>
            <w:r>
              <w:rPr>
                <w:rFonts w:ascii="Book Antiqua" w:hAnsi="Book Antiqua"/>
                <w:spacing w:val="-3"/>
                <w:sz w:val="16"/>
                <w:szCs w:val="16"/>
              </w:rPr>
              <w:t>100%</w:t>
            </w:r>
          </w:p>
        </w:tc>
        <w:tc>
          <w:tcPr>
            <w:tcW w:w="1557"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200" w:after="0"/>
              <w:ind w:left="59" w:right="55" w:hanging="0"/>
              <w:jc w:val="center"/>
              <w:rPr>
                <w:rFonts w:ascii="Book Antiqua" w:hAnsi="Book Antiqua"/>
                <w:spacing w:val="-2"/>
                <w:sz w:val="16"/>
                <w:szCs w:val="16"/>
              </w:rPr>
            </w:pPr>
            <w:r>
              <w:rPr>
                <w:rFonts w:ascii="Book Antiqua" w:hAnsi="Book Antiqua"/>
                <w:spacing w:val="-2"/>
                <w:sz w:val="16"/>
                <w:szCs w:val="16"/>
              </w:rPr>
              <w:t>51,15</w:t>
            </w:r>
          </w:p>
          <w:p>
            <w:pPr>
              <w:pStyle w:val="TableParagraph"/>
              <w:widowControl w:val="false"/>
              <w:spacing w:before="34" w:after="0"/>
              <w:ind w:left="59" w:right="52" w:hanging="0"/>
              <w:jc w:val="center"/>
              <w:rPr>
                <w:rFonts w:ascii="Book Antiqua" w:hAnsi="Book Antiqua"/>
                <w:spacing w:val="-5"/>
                <w:sz w:val="16"/>
                <w:szCs w:val="16"/>
              </w:rPr>
            </w:pPr>
            <w:r>
              <w:rPr>
                <w:rFonts w:ascii="Book Antiqua" w:hAnsi="Book Antiqua"/>
                <w:spacing w:val="-5"/>
                <w:sz w:val="16"/>
                <w:szCs w:val="16"/>
              </w:rPr>
              <w:t>M²</w:t>
            </w:r>
          </w:p>
        </w:tc>
        <w:tc>
          <w:tcPr>
            <w:tcW w:w="1412"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02" w:after="0"/>
              <w:rPr>
                <w:rFonts w:ascii="Book Antiqua" w:hAnsi="Book Antiqua"/>
                <w:sz w:val="16"/>
                <w:szCs w:val="16"/>
              </w:rPr>
            </w:pPr>
            <w:r>
              <w:rPr>
                <w:rFonts w:ascii="Book Antiqua" w:hAnsi="Book Antiqua"/>
                <w:sz w:val="16"/>
                <w:szCs w:val="16"/>
              </w:rPr>
            </w:r>
          </w:p>
          <w:p>
            <w:pPr>
              <w:pStyle w:val="TableParagraph"/>
              <w:widowControl w:val="false"/>
              <w:ind w:left="6" w:right="1" w:hanging="0"/>
              <w:jc w:val="center"/>
              <w:rPr>
                <w:rFonts w:ascii="Book Antiqua" w:hAnsi="Book Antiqua"/>
                <w:spacing w:val="-5"/>
                <w:sz w:val="16"/>
                <w:szCs w:val="16"/>
              </w:rPr>
            </w:pPr>
            <w:r>
              <w:rPr>
                <w:rFonts w:ascii="Book Antiqua" w:hAnsi="Book Antiqua"/>
                <w:spacing w:val="-5"/>
                <w:sz w:val="16"/>
                <w:szCs w:val="16"/>
              </w:rPr>
              <w:t>50%</w:t>
            </w:r>
          </w:p>
        </w:tc>
      </w:tr>
      <w:tr>
        <w:trPr>
          <w:trHeight w:val="1129" w:hRule="atLeast"/>
        </w:trPr>
        <w:tc>
          <w:tcPr>
            <w:tcW w:w="108" w:type="dxa"/>
            <w:tcBorders>
              <w:top w:val="double" w:sz="12" w:space="0" w:color="000000"/>
              <w:left w:val="double" w:sz="12" w:space="0" w:color="000000"/>
              <w:bottom w:val="double" w:sz="12" w:space="0" w:color="000000"/>
              <w:right w:val="double" w:sz="12" w:space="0" w:color="000000"/>
            </w:tcBorders>
          </w:tcPr>
          <w:p>
            <w:pPr>
              <w:pStyle w:val="Standard"/>
              <w:widowControl w:val="false"/>
              <w:rPr>
                <w:rFonts w:ascii="Book Antiqua" w:hAnsi="Book Antiqua"/>
                <w:sz w:val="16"/>
                <w:szCs w:val="16"/>
              </w:rPr>
            </w:pPr>
            <w:r>
              <w:rPr>
                <w:rFonts w:ascii="Book Antiqua" w:hAnsi="Book Antiqua"/>
                <w:sz w:val="16"/>
                <w:szCs w:val="16"/>
              </w:rPr>
            </w:r>
          </w:p>
        </w:tc>
        <w:tc>
          <w:tcPr>
            <w:tcW w:w="601" w:type="dxa"/>
            <w:tcBorders>
              <w:top w:val="double" w:sz="12" w:space="0" w:color="000000"/>
              <w:left w:val="double" w:sz="12" w:space="0" w:color="000000"/>
              <w:bottom w:val="double" w:sz="12" w:space="0" w:color="000000"/>
              <w:right w:val="double" w:sz="12" w:space="0" w:color="000000"/>
            </w:tcBorders>
          </w:tcPr>
          <w:p>
            <w:pPr>
              <w:pStyle w:val="TableParagraph"/>
              <w:widowControl w:val="false"/>
              <w:rPr>
                <w:rFonts w:ascii="Book Antiqua" w:hAnsi="Book Antiqua"/>
                <w:sz w:val="16"/>
                <w:szCs w:val="16"/>
              </w:rPr>
            </w:pPr>
            <w:r>
              <w:rPr>
                <w:rFonts w:ascii="Book Antiqua" w:hAnsi="Book Antiqua"/>
                <w:sz w:val="16"/>
                <w:szCs w:val="16"/>
              </w:rPr>
            </w:r>
          </w:p>
          <w:p>
            <w:pPr>
              <w:pStyle w:val="TableParagraph"/>
              <w:widowControl w:val="false"/>
              <w:rPr>
                <w:rFonts w:ascii="Book Antiqua" w:hAnsi="Book Antiqua"/>
                <w:sz w:val="16"/>
                <w:szCs w:val="16"/>
              </w:rPr>
            </w:pPr>
            <w:r>
              <w:rPr>
                <w:rFonts w:ascii="Book Antiqua" w:hAnsi="Book Antiqua"/>
                <w:sz w:val="16"/>
                <w:szCs w:val="16"/>
              </w:rPr>
            </w:r>
          </w:p>
          <w:p>
            <w:pPr>
              <w:pStyle w:val="TableParagraph"/>
              <w:widowControl w:val="false"/>
              <w:spacing w:before="9" w:after="0"/>
              <w:rPr>
                <w:rFonts w:ascii="Book Antiqua" w:hAnsi="Book Antiqua"/>
                <w:sz w:val="16"/>
                <w:szCs w:val="16"/>
              </w:rPr>
            </w:pPr>
            <w:r>
              <w:rPr>
                <w:rFonts w:ascii="Book Antiqua" w:hAnsi="Book Antiqua"/>
                <w:sz w:val="16"/>
                <w:szCs w:val="16"/>
              </w:rPr>
            </w:r>
          </w:p>
          <w:p>
            <w:pPr>
              <w:pStyle w:val="TableParagraph"/>
              <w:widowControl w:val="false"/>
              <w:spacing w:before="1" w:after="0"/>
              <w:ind w:left="9" w:hanging="0"/>
              <w:jc w:val="center"/>
              <w:rPr>
                <w:rFonts w:ascii="Book Antiqua" w:hAnsi="Book Antiqua"/>
                <w:spacing w:val="-10"/>
                <w:sz w:val="16"/>
                <w:szCs w:val="16"/>
              </w:rPr>
            </w:pPr>
            <w:r>
              <w:rPr>
                <w:rFonts w:ascii="Book Antiqua" w:hAnsi="Book Antiqua"/>
                <w:spacing w:val="-10"/>
                <w:sz w:val="16"/>
                <w:szCs w:val="16"/>
              </w:rPr>
              <w:t>2</w:t>
            </w:r>
          </w:p>
        </w:tc>
        <w:tc>
          <w:tcPr>
            <w:tcW w:w="3968" w:type="dxa"/>
            <w:tcBorders>
              <w:top w:val="double" w:sz="12" w:space="0" w:color="000000"/>
              <w:left w:val="double" w:sz="12" w:space="0" w:color="000000"/>
              <w:bottom w:val="double" w:sz="12" w:space="0" w:color="000000"/>
              <w:right w:val="double" w:sz="12" w:space="0" w:color="000000"/>
            </w:tcBorders>
          </w:tcPr>
          <w:p>
            <w:pPr>
              <w:pStyle w:val="TableParagraph"/>
              <w:widowControl w:val="false"/>
              <w:ind w:left="45" w:right="39" w:hanging="0"/>
              <w:jc w:val="both"/>
              <w:rPr>
                <w:rFonts w:ascii="Book Antiqua" w:hAnsi="Book Antiqua"/>
                <w:sz w:val="16"/>
                <w:szCs w:val="16"/>
              </w:rPr>
            </w:pPr>
            <w:r>
              <w:rPr>
                <w:rFonts w:ascii="Book Antiqua" w:hAnsi="Book Antiqua"/>
                <w:sz w:val="16"/>
                <w:szCs w:val="16"/>
              </w:rPr>
              <w:t>ALVENARIA DE VEDAÇÃO DE BLOCOS CERÂMICOS FURADOS NA HORIZONTAL DE 14X9X19 CM (ESPESSURA 14 CM, BLOCO DEITADO) E ARGAMASSA DE ASSENTAMENTO COM PREPARO MANUAL. AF_12/2021</w:t>
            </w:r>
          </w:p>
        </w:tc>
        <w:tc>
          <w:tcPr>
            <w:tcW w:w="1384" w:type="dxa"/>
            <w:tcBorders>
              <w:top w:val="double" w:sz="12" w:space="0" w:color="000000"/>
              <w:left w:val="double" w:sz="12" w:space="0" w:color="000000"/>
              <w:bottom w:val="double" w:sz="12" w:space="0" w:color="000000"/>
              <w:right w:val="double" w:sz="12" w:space="0" w:color="000000"/>
            </w:tcBorders>
          </w:tcPr>
          <w:p>
            <w:pPr>
              <w:pStyle w:val="TableParagraph"/>
              <w:widowControl w:val="false"/>
              <w:rPr>
                <w:rFonts w:ascii="Book Antiqua" w:hAnsi="Book Antiqua"/>
                <w:sz w:val="16"/>
                <w:szCs w:val="16"/>
              </w:rPr>
            </w:pPr>
            <w:r>
              <w:rPr>
                <w:rFonts w:ascii="Book Antiqua" w:hAnsi="Book Antiqua"/>
                <w:sz w:val="16"/>
                <w:szCs w:val="16"/>
              </w:rPr>
            </w:r>
          </w:p>
          <w:p>
            <w:pPr>
              <w:pStyle w:val="TableParagraph"/>
              <w:widowControl w:val="false"/>
              <w:spacing w:before="107" w:after="0"/>
              <w:rPr>
                <w:rFonts w:ascii="Book Antiqua" w:hAnsi="Book Antiqua"/>
                <w:sz w:val="16"/>
                <w:szCs w:val="16"/>
              </w:rPr>
            </w:pPr>
            <w:r>
              <w:rPr>
                <w:rFonts w:ascii="Book Antiqua" w:hAnsi="Book Antiqua"/>
                <w:sz w:val="16"/>
                <w:szCs w:val="16"/>
              </w:rPr>
            </w:r>
          </w:p>
          <w:p>
            <w:pPr>
              <w:pStyle w:val="TableParagraph"/>
              <w:widowControl w:val="false"/>
              <w:spacing w:before="1" w:after="0"/>
              <w:ind w:left="59" w:right="56" w:hanging="0"/>
              <w:jc w:val="center"/>
              <w:rPr>
                <w:rFonts w:ascii="Book Antiqua" w:hAnsi="Book Antiqua"/>
                <w:spacing w:val="-2"/>
                <w:sz w:val="16"/>
                <w:szCs w:val="16"/>
              </w:rPr>
            </w:pPr>
            <w:r>
              <w:rPr>
                <w:rFonts w:ascii="Book Antiqua" w:hAnsi="Book Antiqua"/>
                <w:spacing w:val="-2"/>
                <w:sz w:val="16"/>
                <w:szCs w:val="16"/>
              </w:rPr>
              <w:t>971,42</w:t>
            </w:r>
          </w:p>
          <w:p>
            <w:pPr>
              <w:pStyle w:val="TableParagraph"/>
              <w:widowControl w:val="false"/>
              <w:spacing w:before="34" w:after="0"/>
              <w:ind w:left="59" w:right="52" w:hanging="0"/>
              <w:jc w:val="center"/>
              <w:rPr>
                <w:rFonts w:ascii="Book Antiqua" w:hAnsi="Book Antiqua"/>
                <w:spacing w:val="-5"/>
                <w:sz w:val="16"/>
                <w:szCs w:val="16"/>
              </w:rPr>
            </w:pPr>
            <w:r>
              <w:rPr>
                <w:rFonts w:ascii="Book Antiqua" w:hAnsi="Book Antiqua"/>
                <w:spacing w:val="-5"/>
                <w:sz w:val="16"/>
                <w:szCs w:val="16"/>
              </w:rPr>
              <w:t>M²</w:t>
            </w:r>
          </w:p>
        </w:tc>
        <w:tc>
          <w:tcPr>
            <w:tcW w:w="1417" w:type="dxa"/>
            <w:tcBorders>
              <w:top w:val="double" w:sz="12" w:space="0" w:color="000000"/>
              <w:left w:val="double" w:sz="12" w:space="0" w:color="000000"/>
              <w:bottom w:val="double" w:sz="12" w:space="0" w:color="000000"/>
              <w:right w:val="double" w:sz="12" w:space="0" w:color="000000"/>
            </w:tcBorders>
          </w:tcPr>
          <w:p>
            <w:pPr>
              <w:pStyle w:val="TableParagraph"/>
              <w:widowControl w:val="false"/>
              <w:rPr>
                <w:rFonts w:ascii="Book Antiqua" w:hAnsi="Book Antiqua"/>
                <w:sz w:val="16"/>
                <w:szCs w:val="16"/>
              </w:rPr>
            </w:pPr>
            <w:r>
              <w:rPr>
                <w:rFonts w:ascii="Book Antiqua" w:hAnsi="Book Antiqua"/>
                <w:sz w:val="16"/>
                <w:szCs w:val="16"/>
              </w:rPr>
            </w:r>
          </w:p>
          <w:p>
            <w:pPr>
              <w:pStyle w:val="TableParagraph"/>
              <w:widowControl w:val="false"/>
              <w:rPr>
                <w:rFonts w:ascii="Book Antiqua" w:hAnsi="Book Antiqua"/>
                <w:sz w:val="16"/>
                <w:szCs w:val="16"/>
              </w:rPr>
            </w:pPr>
            <w:r>
              <w:rPr>
                <w:rFonts w:ascii="Book Antiqua" w:hAnsi="Book Antiqua"/>
                <w:sz w:val="16"/>
                <w:szCs w:val="16"/>
              </w:rPr>
            </w:r>
          </w:p>
          <w:p>
            <w:pPr>
              <w:pStyle w:val="TableParagraph"/>
              <w:widowControl w:val="false"/>
              <w:spacing w:before="9" w:after="0"/>
              <w:rPr>
                <w:rFonts w:ascii="Book Antiqua" w:hAnsi="Book Antiqua"/>
                <w:sz w:val="16"/>
                <w:szCs w:val="16"/>
              </w:rPr>
            </w:pPr>
            <w:r>
              <w:rPr>
                <w:rFonts w:ascii="Book Antiqua" w:hAnsi="Book Antiqua"/>
                <w:sz w:val="16"/>
                <w:szCs w:val="16"/>
              </w:rPr>
            </w:r>
          </w:p>
          <w:p>
            <w:pPr>
              <w:pStyle w:val="TableParagraph"/>
              <w:widowControl w:val="false"/>
              <w:spacing w:before="1" w:after="0"/>
              <w:ind w:left="6" w:right="1" w:hanging="0"/>
              <w:jc w:val="center"/>
              <w:rPr>
                <w:rFonts w:ascii="Book Antiqua" w:hAnsi="Book Antiqua"/>
                <w:spacing w:val="-3"/>
                <w:sz w:val="16"/>
                <w:szCs w:val="16"/>
              </w:rPr>
            </w:pPr>
            <w:r>
              <w:rPr>
                <w:rFonts w:ascii="Book Antiqua" w:hAnsi="Book Antiqua"/>
                <w:spacing w:val="-3"/>
                <w:sz w:val="16"/>
                <w:szCs w:val="16"/>
              </w:rPr>
              <w:t>100%</w:t>
            </w:r>
          </w:p>
        </w:tc>
        <w:tc>
          <w:tcPr>
            <w:tcW w:w="1557" w:type="dxa"/>
            <w:tcBorders>
              <w:top w:val="double" w:sz="12" w:space="0" w:color="000000"/>
              <w:left w:val="double" w:sz="12" w:space="0" w:color="000000"/>
              <w:bottom w:val="double" w:sz="12" w:space="0" w:color="000000"/>
              <w:right w:val="double" w:sz="12" w:space="0" w:color="000000"/>
            </w:tcBorders>
          </w:tcPr>
          <w:p>
            <w:pPr>
              <w:pStyle w:val="TableParagraph"/>
              <w:widowControl w:val="false"/>
              <w:rPr>
                <w:rFonts w:ascii="Book Antiqua" w:hAnsi="Book Antiqua"/>
                <w:sz w:val="16"/>
                <w:szCs w:val="16"/>
              </w:rPr>
            </w:pPr>
            <w:r>
              <w:rPr>
                <w:rFonts w:ascii="Book Antiqua" w:hAnsi="Book Antiqua"/>
                <w:sz w:val="16"/>
                <w:szCs w:val="16"/>
              </w:rPr>
            </w:r>
          </w:p>
          <w:p>
            <w:pPr>
              <w:pStyle w:val="TableParagraph"/>
              <w:widowControl w:val="false"/>
              <w:spacing w:before="107" w:after="0"/>
              <w:rPr>
                <w:rFonts w:ascii="Book Antiqua" w:hAnsi="Book Antiqua"/>
                <w:sz w:val="16"/>
                <w:szCs w:val="16"/>
              </w:rPr>
            </w:pPr>
            <w:r>
              <w:rPr>
                <w:rFonts w:ascii="Book Antiqua" w:hAnsi="Book Antiqua"/>
                <w:sz w:val="16"/>
                <w:szCs w:val="16"/>
              </w:rPr>
            </w:r>
          </w:p>
          <w:p>
            <w:pPr>
              <w:pStyle w:val="TableParagraph"/>
              <w:widowControl w:val="false"/>
              <w:spacing w:before="1" w:after="0"/>
              <w:ind w:left="59" w:right="54" w:hanging="0"/>
              <w:jc w:val="center"/>
              <w:rPr>
                <w:rFonts w:ascii="Book Antiqua" w:hAnsi="Book Antiqua"/>
                <w:spacing w:val="-2"/>
                <w:sz w:val="16"/>
                <w:szCs w:val="16"/>
              </w:rPr>
            </w:pPr>
            <w:r>
              <w:rPr>
                <w:rFonts w:ascii="Book Antiqua" w:hAnsi="Book Antiqua"/>
                <w:spacing w:val="-2"/>
                <w:sz w:val="16"/>
                <w:szCs w:val="16"/>
              </w:rPr>
              <w:t>485,71</w:t>
            </w:r>
          </w:p>
          <w:p>
            <w:pPr>
              <w:pStyle w:val="TableParagraph"/>
              <w:widowControl w:val="false"/>
              <w:spacing w:before="34" w:after="0"/>
              <w:ind w:left="59" w:right="52" w:hanging="0"/>
              <w:jc w:val="center"/>
              <w:rPr>
                <w:rFonts w:ascii="Book Antiqua" w:hAnsi="Book Antiqua"/>
                <w:spacing w:val="-5"/>
                <w:sz w:val="16"/>
                <w:szCs w:val="16"/>
              </w:rPr>
            </w:pPr>
            <w:r>
              <w:rPr>
                <w:rFonts w:ascii="Book Antiqua" w:hAnsi="Book Antiqua"/>
                <w:spacing w:val="-5"/>
                <w:sz w:val="16"/>
                <w:szCs w:val="16"/>
              </w:rPr>
              <w:t>M²</w:t>
            </w:r>
          </w:p>
        </w:tc>
        <w:tc>
          <w:tcPr>
            <w:tcW w:w="1412" w:type="dxa"/>
            <w:tcBorders>
              <w:top w:val="double" w:sz="12" w:space="0" w:color="000000"/>
              <w:left w:val="double" w:sz="12" w:space="0" w:color="000000"/>
              <w:bottom w:val="double" w:sz="12" w:space="0" w:color="000000"/>
              <w:right w:val="double" w:sz="12" w:space="0" w:color="000000"/>
            </w:tcBorders>
          </w:tcPr>
          <w:p>
            <w:pPr>
              <w:pStyle w:val="TableParagraph"/>
              <w:widowControl w:val="false"/>
              <w:rPr>
                <w:rFonts w:ascii="Book Antiqua" w:hAnsi="Book Antiqua"/>
                <w:sz w:val="16"/>
                <w:szCs w:val="16"/>
              </w:rPr>
            </w:pPr>
            <w:r>
              <w:rPr>
                <w:rFonts w:ascii="Book Antiqua" w:hAnsi="Book Antiqua"/>
                <w:sz w:val="16"/>
                <w:szCs w:val="16"/>
              </w:rPr>
            </w:r>
          </w:p>
          <w:p>
            <w:pPr>
              <w:pStyle w:val="TableParagraph"/>
              <w:widowControl w:val="false"/>
              <w:rPr>
                <w:rFonts w:ascii="Book Antiqua" w:hAnsi="Book Antiqua"/>
                <w:sz w:val="16"/>
                <w:szCs w:val="16"/>
              </w:rPr>
            </w:pPr>
            <w:r>
              <w:rPr>
                <w:rFonts w:ascii="Book Antiqua" w:hAnsi="Book Antiqua"/>
                <w:sz w:val="16"/>
                <w:szCs w:val="16"/>
              </w:rPr>
            </w:r>
          </w:p>
          <w:p>
            <w:pPr>
              <w:pStyle w:val="TableParagraph"/>
              <w:widowControl w:val="false"/>
              <w:spacing w:before="9" w:after="0"/>
              <w:rPr>
                <w:rFonts w:ascii="Book Antiqua" w:hAnsi="Book Antiqua"/>
                <w:sz w:val="16"/>
                <w:szCs w:val="16"/>
              </w:rPr>
            </w:pPr>
            <w:r>
              <w:rPr>
                <w:rFonts w:ascii="Book Antiqua" w:hAnsi="Book Antiqua"/>
                <w:sz w:val="16"/>
                <w:szCs w:val="16"/>
              </w:rPr>
            </w:r>
          </w:p>
          <w:p>
            <w:pPr>
              <w:pStyle w:val="TableParagraph"/>
              <w:widowControl w:val="false"/>
              <w:spacing w:before="1" w:after="0"/>
              <w:ind w:left="6" w:right="1" w:hanging="0"/>
              <w:jc w:val="center"/>
              <w:rPr>
                <w:rFonts w:ascii="Book Antiqua" w:hAnsi="Book Antiqua"/>
                <w:spacing w:val="-5"/>
                <w:sz w:val="16"/>
                <w:szCs w:val="16"/>
              </w:rPr>
            </w:pPr>
            <w:r>
              <w:rPr>
                <w:rFonts w:ascii="Book Antiqua" w:hAnsi="Book Antiqua"/>
                <w:spacing w:val="-5"/>
                <w:sz w:val="16"/>
                <w:szCs w:val="16"/>
              </w:rPr>
              <w:t>50%</w:t>
            </w:r>
          </w:p>
        </w:tc>
      </w:tr>
      <w:tr>
        <w:trPr>
          <w:trHeight w:val="915" w:hRule="atLeast"/>
        </w:trPr>
        <w:tc>
          <w:tcPr>
            <w:tcW w:w="108" w:type="dxa"/>
            <w:tcBorders>
              <w:top w:val="double" w:sz="12" w:space="0" w:color="000000"/>
              <w:left w:val="double" w:sz="12" w:space="0" w:color="000000"/>
              <w:bottom w:val="double" w:sz="12" w:space="0" w:color="000000"/>
              <w:right w:val="double" w:sz="12" w:space="0" w:color="000000"/>
            </w:tcBorders>
          </w:tcPr>
          <w:p>
            <w:pPr>
              <w:pStyle w:val="Standard"/>
              <w:widowControl w:val="false"/>
              <w:rPr>
                <w:rFonts w:ascii="Book Antiqua" w:hAnsi="Book Antiqua"/>
                <w:sz w:val="16"/>
                <w:szCs w:val="16"/>
              </w:rPr>
            </w:pPr>
            <w:r>
              <w:rPr>
                <w:rFonts w:ascii="Book Antiqua" w:hAnsi="Book Antiqua"/>
                <w:sz w:val="16"/>
                <w:szCs w:val="16"/>
              </w:rPr>
            </w:r>
          </w:p>
        </w:tc>
        <w:tc>
          <w:tcPr>
            <w:tcW w:w="601"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12" w:after="0"/>
              <w:rPr>
                <w:rFonts w:ascii="Book Antiqua" w:hAnsi="Book Antiqua"/>
                <w:sz w:val="16"/>
                <w:szCs w:val="16"/>
              </w:rPr>
            </w:pPr>
            <w:r>
              <w:rPr>
                <w:rFonts w:ascii="Book Antiqua" w:hAnsi="Book Antiqua"/>
                <w:sz w:val="16"/>
                <w:szCs w:val="16"/>
              </w:rPr>
            </w:r>
          </w:p>
          <w:p>
            <w:pPr>
              <w:pStyle w:val="TableParagraph"/>
              <w:widowControl w:val="false"/>
              <w:ind w:left="9" w:hanging="0"/>
              <w:jc w:val="center"/>
              <w:rPr>
                <w:rFonts w:ascii="Book Antiqua" w:hAnsi="Book Antiqua"/>
                <w:spacing w:val="-10"/>
                <w:sz w:val="16"/>
                <w:szCs w:val="16"/>
              </w:rPr>
            </w:pPr>
            <w:r>
              <w:rPr>
                <w:rFonts w:ascii="Book Antiqua" w:hAnsi="Book Antiqua"/>
                <w:spacing w:val="-10"/>
                <w:sz w:val="16"/>
                <w:szCs w:val="16"/>
              </w:rPr>
              <w:t>3</w:t>
            </w:r>
          </w:p>
        </w:tc>
        <w:tc>
          <w:tcPr>
            <w:tcW w:w="3968" w:type="dxa"/>
            <w:tcBorders>
              <w:top w:val="double" w:sz="12" w:space="0" w:color="000000"/>
              <w:left w:val="double" w:sz="12" w:space="0" w:color="000000"/>
              <w:bottom w:val="double" w:sz="12" w:space="0" w:color="000000"/>
              <w:right w:val="double" w:sz="12" w:space="0" w:color="000000"/>
            </w:tcBorders>
          </w:tcPr>
          <w:p>
            <w:pPr>
              <w:pStyle w:val="TableParagraph"/>
              <w:widowControl w:val="false"/>
              <w:ind w:left="45" w:right="38" w:hanging="0"/>
              <w:jc w:val="both"/>
              <w:rPr>
                <w:rFonts w:ascii="Book Antiqua" w:hAnsi="Book Antiqua"/>
                <w:sz w:val="16"/>
                <w:szCs w:val="16"/>
              </w:rPr>
            </w:pPr>
            <w:r>
              <w:rPr>
                <w:rFonts w:ascii="Book Antiqua" w:hAnsi="Book Antiqua"/>
                <w:sz w:val="16"/>
                <w:szCs w:val="16"/>
              </w:rPr>
              <w:t>REVESTIMENTO CERÂMICO PARA PISO COM PLACAS TIPO PORCELANATO DE DIMENSÕES 60X60 CM APLICADA EM AMBIENTES DE ÁREA MAIOR QUE 10 M². AF_02/2023_PE</w:t>
            </w:r>
          </w:p>
        </w:tc>
        <w:tc>
          <w:tcPr>
            <w:tcW w:w="1384"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34" w:after="0"/>
              <w:ind w:left="59" w:hanging="0"/>
              <w:jc w:val="center"/>
              <w:rPr>
                <w:rFonts w:ascii="Book Antiqua" w:hAnsi="Book Antiqua"/>
                <w:spacing w:val="-5"/>
                <w:sz w:val="16"/>
                <w:szCs w:val="16"/>
              </w:rPr>
            </w:pPr>
            <w:r>
              <w:rPr>
                <w:rFonts w:ascii="Book Antiqua" w:hAnsi="Book Antiqua"/>
                <w:spacing w:val="-5"/>
                <w:sz w:val="16"/>
                <w:szCs w:val="16"/>
              </w:rPr>
              <w:t>574,42</w:t>
            </w:r>
          </w:p>
          <w:p>
            <w:pPr>
              <w:pStyle w:val="TableParagraph"/>
              <w:widowControl w:val="false"/>
              <w:spacing w:before="34" w:after="0"/>
              <w:ind w:left="59" w:hanging="0"/>
              <w:jc w:val="center"/>
              <w:rPr>
                <w:rFonts w:ascii="Book Antiqua" w:hAnsi="Book Antiqua"/>
                <w:spacing w:val="-5"/>
                <w:sz w:val="16"/>
                <w:szCs w:val="16"/>
              </w:rPr>
            </w:pPr>
            <w:r>
              <w:rPr>
                <w:rFonts w:ascii="Book Antiqua" w:hAnsi="Book Antiqua"/>
                <w:spacing w:val="-5"/>
                <w:sz w:val="16"/>
                <w:szCs w:val="16"/>
              </w:rPr>
              <w:t>M²</w:t>
            </w:r>
          </w:p>
        </w:tc>
        <w:tc>
          <w:tcPr>
            <w:tcW w:w="1417"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12" w:after="0"/>
              <w:rPr>
                <w:rFonts w:ascii="Book Antiqua" w:hAnsi="Book Antiqua"/>
                <w:sz w:val="16"/>
                <w:szCs w:val="16"/>
              </w:rPr>
            </w:pPr>
            <w:r>
              <w:rPr>
                <w:rFonts w:ascii="Book Antiqua" w:hAnsi="Book Antiqua"/>
                <w:sz w:val="16"/>
                <w:szCs w:val="16"/>
              </w:rPr>
            </w:r>
          </w:p>
          <w:p>
            <w:pPr>
              <w:pStyle w:val="TableParagraph"/>
              <w:widowControl w:val="false"/>
              <w:ind w:left="6" w:right="1" w:hanging="0"/>
              <w:jc w:val="center"/>
              <w:rPr>
                <w:rFonts w:ascii="Book Antiqua" w:hAnsi="Book Antiqua"/>
                <w:spacing w:val="-3"/>
                <w:sz w:val="16"/>
                <w:szCs w:val="16"/>
              </w:rPr>
            </w:pPr>
            <w:r>
              <w:rPr>
                <w:rFonts w:ascii="Book Antiqua" w:hAnsi="Book Antiqua"/>
                <w:spacing w:val="-3"/>
                <w:sz w:val="16"/>
                <w:szCs w:val="16"/>
              </w:rPr>
              <w:t>100%</w:t>
            </w:r>
          </w:p>
        </w:tc>
        <w:tc>
          <w:tcPr>
            <w:tcW w:w="1557"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34" w:after="0"/>
              <w:ind w:left="59" w:hanging="0"/>
              <w:jc w:val="center"/>
              <w:rPr>
                <w:rFonts w:ascii="Book Antiqua" w:hAnsi="Book Antiqua"/>
                <w:spacing w:val="-5"/>
                <w:sz w:val="16"/>
                <w:szCs w:val="16"/>
              </w:rPr>
            </w:pPr>
            <w:r>
              <w:rPr>
                <w:rFonts w:ascii="Book Antiqua" w:hAnsi="Book Antiqua"/>
                <w:spacing w:val="-5"/>
                <w:sz w:val="16"/>
                <w:szCs w:val="16"/>
              </w:rPr>
              <w:t>287,21</w:t>
            </w:r>
          </w:p>
          <w:p>
            <w:pPr>
              <w:pStyle w:val="TableParagraph"/>
              <w:widowControl w:val="false"/>
              <w:spacing w:before="34" w:after="0"/>
              <w:ind w:left="59" w:hanging="0"/>
              <w:jc w:val="center"/>
              <w:rPr>
                <w:rFonts w:ascii="Book Antiqua" w:hAnsi="Book Antiqua"/>
                <w:spacing w:val="-5"/>
                <w:sz w:val="16"/>
                <w:szCs w:val="16"/>
              </w:rPr>
            </w:pPr>
            <w:r>
              <w:rPr>
                <w:rFonts w:ascii="Book Antiqua" w:hAnsi="Book Antiqua"/>
                <w:spacing w:val="-5"/>
                <w:sz w:val="16"/>
                <w:szCs w:val="16"/>
              </w:rPr>
              <w:t>M²</w:t>
            </w:r>
          </w:p>
        </w:tc>
        <w:tc>
          <w:tcPr>
            <w:tcW w:w="1412"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12" w:after="0"/>
              <w:rPr>
                <w:rFonts w:ascii="Book Antiqua" w:hAnsi="Book Antiqua"/>
                <w:sz w:val="16"/>
                <w:szCs w:val="16"/>
              </w:rPr>
            </w:pPr>
            <w:r>
              <w:rPr>
                <w:rFonts w:ascii="Book Antiqua" w:hAnsi="Book Antiqua"/>
                <w:sz w:val="16"/>
                <w:szCs w:val="16"/>
              </w:rPr>
            </w:r>
          </w:p>
          <w:p>
            <w:pPr>
              <w:pStyle w:val="TableParagraph"/>
              <w:widowControl w:val="false"/>
              <w:ind w:left="6" w:right="1" w:hanging="0"/>
              <w:jc w:val="center"/>
              <w:rPr>
                <w:rFonts w:ascii="Book Antiqua" w:hAnsi="Book Antiqua"/>
                <w:spacing w:val="-5"/>
                <w:sz w:val="16"/>
                <w:szCs w:val="16"/>
              </w:rPr>
            </w:pPr>
            <w:r>
              <w:rPr>
                <w:rFonts w:ascii="Book Antiqua" w:hAnsi="Book Antiqua"/>
                <w:spacing w:val="-5"/>
                <w:sz w:val="16"/>
                <w:szCs w:val="16"/>
              </w:rPr>
              <w:t>50%</w:t>
            </w:r>
          </w:p>
        </w:tc>
      </w:tr>
      <w:tr>
        <w:trPr>
          <w:trHeight w:val="953" w:hRule="atLeast"/>
        </w:trPr>
        <w:tc>
          <w:tcPr>
            <w:tcW w:w="709" w:type="dxa"/>
            <w:gridSpan w:val="2"/>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14" w:after="0"/>
              <w:rPr>
                <w:rFonts w:ascii="Book Antiqua" w:hAnsi="Book Antiqua"/>
                <w:sz w:val="16"/>
                <w:szCs w:val="16"/>
              </w:rPr>
            </w:pPr>
            <w:r>
              <w:rPr>
                <w:rFonts w:ascii="Book Antiqua" w:hAnsi="Book Antiqua"/>
                <w:sz w:val="16"/>
                <w:szCs w:val="16"/>
              </w:rPr>
              <mc:AlternateContent>
                <mc:Choice Requires="wps">
                  <w:drawing>
                    <wp:anchor behindDoc="0" distT="0" distB="0" distL="0" distR="0" simplePos="0" locked="0" layoutInCell="0" allowOverlap="1" relativeHeight="171">
                      <wp:simplePos x="0" y="0"/>
                      <wp:positionH relativeFrom="column">
                        <wp:posOffset>6520815</wp:posOffset>
                      </wp:positionH>
                      <wp:positionV relativeFrom="page">
                        <wp:posOffset>8930005</wp:posOffset>
                      </wp:positionV>
                      <wp:extent cx="165735" cy="497205"/>
                      <wp:effectExtent l="0" t="0" r="0" b="0"/>
                      <wp:wrapNone/>
                      <wp:docPr id="3" name="Textbox 58"/>
                      <a:graphic xmlns:a="http://schemas.openxmlformats.org/drawingml/2006/main">
                        <a:graphicData uri="http://schemas.microsoft.com/office/word/2010/wordprocessingShape">
                          <wps:wsp>
                            <wps:cNvSpPr/>
                            <wps:spPr>
                              <a:xfrm>
                                <a:off x="0" y="0"/>
                                <a:ext cx="165600" cy="497160"/>
                              </a:xfrm>
                              <a:prstGeom prst="rect">
                                <a:avLst/>
                              </a:prstGeom>
                              <a:noFill/>
                              <a:ln w="0">
                                <a:noFill/>
                              </a:ln>
                            </wps:spPr>
                            <wps:style>
                              <a:lnRef idx="0"/>
                              <a:fillRef idx="0"/>
                              <a:effectRef idx="0"/>
                              <a:fontRef idx="minor"/>
                            </wps:style>
                            <wps:txbx>
                              <w:txbxContent>
                                <w:p>
                                  <w:pPr>
                                    <w:pStyle w:val="Contedodoquadro"/>
                                    <w:widowControl w:val="false"/>
                                    <w:spacing w:lineRule="exact" w:line="245"/>
                                    <w:ind w:left="20" w:hanging="0"/>
                                    <w:rPr>
                                      <w:color w:val="000000"/>
                                    </w:rPr>
                                  </w:pPr>
                                  <w:r>
                                    <w:rPr>
                                      <w:color w:val="000000"/>
                                    </w:rPr>
                                  </w:r>
                                </w:p>
                              </w:txbxContent>
                            </wps:txbx>
                            <wps:bodyPr lIns="54000" rIns="54000" tIns="54000" bIns="54000" anchor="t">
                              <a:noAutofit/>
                            </wps:bodyPr>
                          </wps:wsp>
                        </a:graphicData>
                      </a:graphic>
                    </wp:anchor>
                  </w:drawing>
                </mc:Choice>
                <mc:Fallback>
                  <w:pict>
                    <v:rect id="shape_0" ID="Textbox 58" path="m0,0l-2147483645,0l-2147483645,-2147483646l0,-2147483646xe" stroked="f" o:allowincell="f" style="position:absolute;margin-left:513.45pt;margin-top:703.15pt;width:13pt;height:39.1pt;mso-wrap-style:none;v-text-anchor:middle;mso-position-vertical-relative:page">
                      <v:fill o:detectmouseclick="t" on="false"/>
                      <v:stroke color="#3465a4" joinstyle="round" endcap="flat"/>
                      <v:textbox>
                        <w:txbxContent>
                          <w:p>
                            <w:pPr>
                              <w:pStyle w:val="Contedodoquadro"/>
                              <w:widowControl w:val="false"/>
                              <w:spacing w:lineRule="exact" w:line="245"/>
                              <w:ind w:left="20" w:hanging="0"/>
                              <w:rPr>
                                <w:color w:val="000000"/>
                              </w:rPr>
                            </w:pPr>
                            <w:r>
                              <w:rPr>
                                <w:color w:val="000000"/>
                              </w:rPr>
                            </w:r>
                          </w:p>
                        </w:txbxContent>
                      </v:textbox>
                      <w10:wrap type="none"/>
                    </v:rect>
                  </w:pict>
                </mc:Fallback>
              </mc:AlternateContent>
            </w:r>
          </w:p>
          <w:p>
            <w:pPr>
              <w:pStyle w:val="TableParagraph"/>
              <w:widowControl w:val="false"/>
              <w:ind w:left="19" w:hanging="0"/>
              <w:jc w:val="center"/>
              <w:rPr>
                <w:rFonts w:ascii="Book Antiqua" w:hAnsi="Book Antiqua"/>
                <w:spacing w:val="-10"/>
                <w:sz w:val="16"/>
                <w:szCs w:val="16"/>
              </w:rPr>
            </w:pPr>
            <w:r>
              <w:rPr>
                <w:rFonts w:ascii="Book Antiqua" w:hAnsi="Book Antiqua"/>
                <w:spacing w:val="-10"/>
                <w:sz w:val="16"/>
                <w:szCs w:val="16"/>
              </w:rPr>
              <w:t>4</w:t>
            </w:r>
          </w:p>
        </w:tc>
        <w:tc>
          <w:tcPr>
            <w:tcW w:w="3968" w:type="dxa"/>
            <w:tcBorders>
              <w:top w:val="double" w:sz="12" w:space="0" w:color="000000"/>
              <w:left w:val="double" w:sz="12" w:space="0" w:color="000000"/>
              <w:bottom w:val="double" w:sz="12" w:space="0" w:color="000000"/>
              <w:right w:val="double" w:sz="12" w:space="0" w:color="000000"/>
            </w:tcBorders>
          </w:tcPr>
          <w:p>
            <w:pPr>
              <w:pStyle w:val="TableParagraph"/>
              <w:widowControl w:val="false"/>
              <w:ind w:left="46" w:right="36" w:hanging="0"/>
              <w:jc w:val="both"/>
              <w:rPr>
                <w:rFonts w:ascii="Book Antiqua" w:hAnsi="Book Antiqua"/>
                <w:sz w:val="16"/>
                <w:szCs w:val="16"/>
              </w:rPr>
            </w:pPr>
            <w:r>
              <w:rPr>
                <w:rFonts w:ascii="Book Antiqua" w:hAnsi="Book Antiqua"/>
                <w:sz w:val="16"/>
                <w:szCs w:val="16"/>
              </w:rPr>
              <w:t>LUMINÁRIA ARANDELA TIPO TARTARUGA, DE SOBREPOR, COM 1 LÂMPADA LED DE 6 W, SEM REATOR – FORNECIMENTO E INSTALAÇÃO. AF_09/2024</w:t>
            </w:r>
          </w:p>
        </w:tc>
        <w:tc>
          <w:tcPr>
            <w:tcW w:w="1384"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34" w:after="0"/>
              <w:ind w:left="59" w:right="51" w:hanging="0"/>
              <w:jc w:val="center"/>
              <w:rPr>
                <w:rFonts w:ascii="Book Antiqua" w:hAnsi="Book Antiqua"/>
                <w:spacing w:val="-2"/>
                <w:sz w:val="16"/>
                <w:szCs w:val="16"/>
              </w:rPr>
            </w:pPr>
            <w:r>
              <w:rPr>
                <w:rFonts w:ascii="Book Antiqua" w:hAnsi="Book Antiqua"/>
                <w:spacing w:val="-2"/>
                <w:sz w:val="16"/>
                <w:szCs w:val="16"/>
              </w:rPr>
              <w:t>10</w:t>
            </w:r>
          </w:p>
          <w:p>
            <w:pPr>
              <w:pStyle w:val="TableParagraph"/>
              <w:widowControl w:val="false"/>
              <w:spacing w:before="34" w:after="0"/>
              <w:ind w:left="59" w:right="51" w:hanging="0"/>
              <w:jc w:val="center"/>
              <w:rPr>
                <w:rFonts w:ascii="Book Antiqua" w:hAnsi="Book Antiqua"/>
                <w:spacing w:val="-2"/>
                <w:sz w:val="16"/>
                <w:szCs w:val="16"/>
              </w:rPr>
            </w:pPr>
            <w:r>
              <w:rPr>
                <w:rFonts w:ascii="Book Antiqua" w:hAnsi="Book Antiqua"/>
                <w:spacing w:val="-2"/>
                <w:sz w:val="16"/>
                <w:szCs w:val="16"/>
              </w:rPr>
              <w:t>UND</w:t>
            </w:r>
          </w:p>
        </w:tc>
        <w:tc>
          <w:tcPr>
            <w:tcW w:w="1417"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14" w:after="0"/>
              <w:rPr>
                <w:rFonts w:ascii="Book Antiqua" w:hAnsi="Book Antiqua"/>
                <w:sz w:val="16"/>
                <w:szCs w:val="16"/>
              </w:rPr>
            </w:pPr>
            <w:r>
              <w:rPr>
                <w:rFonts w:ascii="Book Antiqua" w:hAnsi="Book Antiqua"/>
                <w:sz w:val="16"/>
                <w:szCs w:val="16"/>
              </w:rPr>
            </w:r>
          </w:p>
          <w:p>
            <w:pPr>
              <w:pStyle w:val="TableParagraph"/>
              <w:widowControl w:val="false"/>
              <w:ind w:left="447" w:hanging="0"/>
              <w:rPr>
                <w:rFonts w:ascii="Book Antiqua" w:hAnsi="Book Antiqua"/>
                <w:spacing w:val="-3"/>
                <w:sz w:val="16"/>
                <w:szCs w:val="16"/>
              </w:rPr>
            </w:pPr>
            <w:r>
              <w:rPr>
                <w:rFonts w:ascii="Book Antiqua" w:hAnsi="Book Antiqua"/>
                <w:spacing w:val="-3"/>
                <w:sz w:val="16"/>
                <w:szCs w:val="16"/>
              </w:rPr>
              <w:t>100%</w:t>
            </w:r>
          </w:p>
        </w:tc>
        <w:tc>
          <w:tcPr>
            <w:tcW w:w="1557"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212" w:after="0"/>
              <w:ind w:left="59" w:right="53" w:hanging="0"/>
              <w:jc w:val="center"/>
              <w:rPr>
                <w:rFonts w:ascii="Book Antiqua" w:hAnsi="Book Antiqua"/>
                <w:spacing w:val="-2"/>
                <w:sz w:val="16"/>
                <w:szCs w:val="16"/>
              </w:rPr>
            </w:pPr>
            <w:r>
              <w:rPr>
                <w:rFonts w:ascii="Book Antiqua" w:hAnsi="Book Antiqua"/>
                <w:spacing w:val="-2"/>
                <w:sz w:val="16"/>
                <w:szCs w:val="16"/>
              </w:rPr>
              <w:t>5</w:t>
            </w:r>
          </w:p>
          <w:p>
            <w:pPr>
              <w:pStyle w:val="TableParagraph"/>
              <w:widowControl w:val="false"/>
              <w:spacing w:before="34" w:after="0"/>
              <w:ind w:left="59" w:right="50" w:hanging="0"/>
              <w:jc w:val="center"/>
              <w:rPr>
                <w:rFonts w:ascii="Book Antiqua" w:hAnsi="Book Antiqua"/>
                <w:spacing w:val="-5"/>
                <w:sz w:val="16"/>
                <w:szCs w:val="16"/>
              </w:rPr>
            </w:pPr>
            <w:r>
              <w:rPr>
                <w:rFonts w:ascii="Book Antiqua" w:hAnsi="Book Antiqua"/>
                <w:spacing w:val="-5"/>
                <w:sz w:val="16"/>
                <w:szCs w:val="16"/>
              </w:rPr>
              <w:t>UND</w:t>
            </w:r>
          </w:p>
        </w:tc>
        <w:tc>
          <w:tcPr>
            <w:tcW w:w="1412"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14" w:after="0"/>
              <w:rPr>
                <w:rFonts w:ascii="Book Antiqua" w:hAnsi="Book Antiqua"/>
                <w:sz w:val="16"/>
                <w:szCs w:val="16"/>
              </w:rPr>
            </w:pPr>
            <w:r>
              <w:rPr>
                <w:rFonts w:ascii="Book Antiqua" w:hAnsi="Book Antiqua"/>
                <w:sz w:val="16"/>
                <w:szCs w:val="16"/>
              </w:rPr>
            </w:r>
          </w:p>
          <w:p>
            <w:pPr>
              <w:pStyle w:val="TableParagraph"/>
              <w:widowControl w:val="false"/>
              <w:ind w:left="6" w:hanging="0"/>
              <w:jc w:val="center"/>
              <w:rPr>
                <w:rFonts w:ascii="Book Antiqua" w:hAnsi="Book Antiqua"/>
                <w:spacing w:val="-5"/>
                <w:sz w:val="16"/>
                <w:szCs w:val="16"/>
              </w:rPr>
            </w:pPr>
            <w:r>
              <w:rPr>
                <w:rFonts w:ascii="Book Antiqua" w:hAnsi="Book Antiqua"/>
                <w:spacing w:val="-5"/>
                <w:sz w:val="16"/>
                <w:szCs w:val="16"/>
              </w:rPr>
              <w:t>50%</w:t>
            </w:r>
          </w:p>
        </w:tc>
      </w:tr>
    </w:tbl>
    <w:p>
      <w:pPr>
        <w:pStyle w:val="Standard"/>
        <w:tabs>
          <w:tab w:val="clear" w:pos="708"/>
          <w:tab w:val="left" w:pos="566" w:leader="none"/>
        </w:tabs>
        <w:rPr>
          <w:rFonts w:ascii="Book Antiqua" w:hAnsi="Book Antiqua" w:cs="Book Antiqua"/>
          <w:sz w:val="18"/>
          <w:szCs w:val="18"/>
        </w:rPr>
      </w:pPr>
      <w:r>
        <w:rPr>
          <w:rFonts w:cs="Book Antiqua" w:ascii="Book Antiqua" w:hAnsi="Book Antiqua"/>
          <w:sz w:val="18"/>
          <w:szCs w:val="18"/>
        </w:rPr>
      </w:r>
    </w:p>
    <w:p>
      <w:pPr>
        <w:pStyle w:val="A010177"/>
        <w:tabs>
          <w:tab w:val="clear" w:pos="708"/>
          <w:tab w:val="left" w:pos="426" w:leader="none"/>
          <w:tab w:val="left" w:pos="566" w:leader="none"/>
        </w:tabs>
        <w:rPr/>
      </w:pPr>
      <w:r>
        <w:rPr/>
      </w:r>
    </w:p>
    <w:p>
      <w:pPr>
        <w:pStyle w:val="PargrafodaLista2"/>
        <w:tabs>
          <w:tab w:val="clear" w:pos="708"/>
          <w:tab w:val="left" w:pos="426" w:leader="none"/>
          <w:tab w:val="left" w:pos="566" w:leader="none"/>
        </w:tabs>
        <w:spacing w:lineRule="auto" w:line="276"/>
        <w:ind w:left="0" w:right="151" w:hanging="0"/>
        <w:jc w:val="left"/>
        <w:rPr>
          <w:rFonts w:ascii="Book Antiqua" w:hAnsi="Book Antiqua"/>
          <w:sz w:val="16"/>
          <w:szCs w:val="16"/>
        </w:rPr>
      </w:pPr>
      <w:r>
        <w:rPr>
          <w:rFonts w:ascii="Book Antiqua" w:hAnsi="Book Antiqua"/>
          <w:sz w:val="16"/>
          <w:szCs w:val="16"/>
        </w:rPr>
        <w:t>6.8.3 Atestados</w:t>
      </w:r>
      <w:r>
        <w:rPr>
          <w:rFonts w:ascii="Book Antiqua" w:hAnsi="Book Antiqua"/>
          <w:spacing w:val="-11"/>
          <w:sz w:val="16"/>
          <w:szCs w:val="16"/>
        </w:rPr>
        <w:t xml:space="preserve"> </w:t>
      </w:r>
      <w:r>
        <w:rPr>
          <w:rFonts w:ascii="Book Antiqua" w:hAnsi="Book Antiqua"/>
          <w:sz w:val="16"/>
          <w:szCs w:val="16"/>
        </w:rPr>
        <w:t>de</w:t>
      </w:r>
      <w:r>
        <w:rPr>
          <w:rFonts w:ascii="Book Antiqua" w:hAnsi="Book Antiqua"/>
          <w:spacing w:val="-9"/>
          <w:sz w:val="16"/>
          <w:szCs w:val="16"/>
        </w:rPr>
        <w:t xml:space="preserve"> </w:t>
      </w:r>
      <w:r>
        <w:rPr>
          <w:rFonts w:ascii="Book Antiqua" w:hAnsi="Book Antiqua"/>
          <w:sz w:val="16"/>
          <w:szCs w:val="16"/>
        </w:rPr>
        <w:t>Capacidade</w:t>
      </w:r>
      <w:r>
        <w:rPr>
          <w:rFonts w:ascii="Book Antiqua" w:hAnsi="Book Antiqua"/>
          <w:spacing w:val="-9"/>
          <w:sz w:val="16"/>
          <w:szCs w:val="16"/>
        </w:rPr>
        <w:t xml:space="preserve"> </w:t>
      </w:r>
      <w:r>
        <w:rPr>
          <w:rFonts w:ascii="Book Antiqua" w:hAnsi="Book Antiqua"/>
          <w:sz w:val="16"/>
          <w:szCs w:val="16"/>
        </w:rPr>
        <w:t>Técnica</w:t>
      </w:r>
      <w:r>
        <w:rPr>
          <w:rFonts w:ascii="Book Antiqua" w:hAnsi="Book Antiqua"/>
          <w:spacing w:val="-10"/>
          <w:sz w:val="16"/>
          <w:szCs w:val="16"/>
        </w:rPr>
        <w:t xml:space="preserve"> </w:t>
      </w:r>
      <w:r>
        <w:rPr>
          <w:rFonts w:ascii="Book Antiqua" w:hAnsi="Book Antiqua"/>
          <w:sz w:val="16"/>
          <w:szCs w:val="16"/>
        </w:rPr>
        <w:t>emitidos</w:t>
      </w:r>
      <w:r>
        <w:rPr>
          <w:rFonts w:ascii="Book Antiqua" w:hAnsi="Book Antiqua"/>
          <w:spacing w:val="-9"/>
          <w:sz w:val="16"/>
          <w:szCs w:val="16"/>
        </w:rPr>
        <w:t xml:space="preserve"> </w:t>
      </w:r>
      <w:r>
        <w:rPr>
          <w:rFonts w:ascii="Book Antiqua" w:hAnsi="Book Antiqua"/>
          <w:sz w:val="16"/>
          <w:szCs w:val="16"/>
        </w:rPr>
        <w:t>por</w:t>
      </w:r>
      <w:r>
        <w:rPr>
          <w:rFonts w:ascii="Book Antiqua" w:hAnsi="Book Antiqua"/>
          <w:spacing w:val="-9"/>
          <w:sz w:val="16"/>
          <w:szCs w:val="16"/>
        </w:rPr>
        <w:t xml:space="preserve"> </w:t>
      </w:r>
      <w:r>
        <w:rPr>
          <w:rFonts w:ascii="Book Antiqua" w:hAnsi="Book Antiqua"/>
          <w:sz w:val="16"/>
          <w:szCs w:val="16"/>
        </w:rPr>
        <w:t>pessoa</w:t>
      </w:r>
      <w:r>
        <w:rPr>
          <w:rFonts w:ascii="Book Antiqua" w:hAnsi="Book Antiqua"/>
          <w:spacing w:val="-11"/>
          <w:sz w:val="16"/>
          <w:szCs w:val="16"/>
        </w:rPr>
        <w:t xml:space="preserve"> </w:t>
      </w:r>
      <w:r>
        <w:rPr>
          <w:rFonts w:ascii="Book Antiqua" w:hAnsi="Book Antiqua"/>
          <w:sz w:val="16"/>
          <w:szCs w:val="16"/>
        </w:rPr>
        <w:t>física</w:t>
      </w:r>
      <w:r>
        <w:rPr>
          <w:rFonts w:ascii="Book Antiqua" w:hAnsi="Book Antiqua"/>
          <w:spacing w:val="-9"/>
          <w:sz w:val="16"/>
          <w:szCs w:val="16"/>
        </w:rPr>
        <w:t xml:space="preserve"> </w:t>
      </w:r>
      <w:r>
        <w:rPr>
          <w:rFonts w:ascii="Book Antiqua" w:hAnsi="Book Antiqua"/>
          <w:sz w:val="16"/>
          <w:szCs w:val="16"/>
        </w:rPr>
        <w:t>deverão</w:t>
      </w:r>
      <w:r>
        <w:rPr>
          <w:rFonts w:ascii="Book Antiqua" w:hAnsi="Book Antiqua"/>
          <w:spacing w:val="-11"/>
          <w:sz w:val="16"/>
          <w:szCs w:val="16"/>
        </w:rPr>
        <w:t xml:space="preserve"> </w:t>
      </w:r>
      <w:r>
        <w:rPr>
          <w:rFonts w:ascii="Book Antiqua" w:hAnsi="Book Antiqua"/>
          <w:sz w:val="16"/>
          <w:szCs w:val="16"/>
        </w:rPr>
        <w:t>seguir</w:t>
      </w:r>
      <w:r>
        <w:rPr>
          <w:rFonts w:ascii="Book Antiqua" w:hAnsi="Book Antiqua"/>
          <w:spacing w:val="-9"/>
          <w:sz w:val="16"/>
          <w:szCs w:val="16"/>
        </w:rPr>
        <w:t xml:space="preserve"> </w:t>
      </w:r>
      <w:r>
        <w:rPr>
          <w:rFonts w:ascii="Book Antiqua" w:hAnsi="Book Antiqua"/>
          <w:sz w:val="16"/>
          <w:szCs w:val="16"/>
        </w:rPr>
        <w:t>obrigatoriamente</w:t>
      </w:r>
      <w:r>
        <w:rPr>
          <w:rFonts w:ascii="Book Antiqua" w:hAnsi="Book Antiqua"/>
          <w:spacing w:val="-9"/>
          <w:sz w:val="16"/>
          <w:szCs w:val="16"/>
        </w:rPr>
        <w:t xml:space="preserve"> </w:t>
      </w:r>
      <w:r>
        <w:rPr>
          <w:rFonts w:ascii="Book Antiqua" w:hAnsi="Book Antiqua"/>
          <w:sz w:val="16"/>
          <w:szCs w:val="16"/>
        </w:rPr>
        <w:t>os</w:t>
      </w:r>
      <w:r>
        <w:rPr>
          <w:rFonts w:ascii="Book Antiqua" w:hAnsi="Book Antiqua"/>
          <w:spacing w:val="-9"/>
          <w:sz w:val="16"/>
          <w:szCs w:val="16"/>
        </w:rPr>
        <w:t xml:space="preserve"> </w:t>
      </w:r>
      <w:r>
        <w:rPr>
          <w:rFonts w:ascii="Book Antiqua" w:hAnsi="Book Antiqua"/>
          <w:sz w:val="16"/>
          <w:szCs w:val="16"/>
        </w:rPr>
        <w:t>critérios definidos abaixo:</w:t>
      </w:r>
    </w:p>
    <w:p>
      <w:pPr>
        <w:pStyle w:val="Textbody"/>
        <w:tabs>
          <w:tab w:val="clear" w:pos="708"/>
          <w:tab w:val="left" w:pos="426" w:leader="none"/>
        </w:tabs>
        <w:spacing w:before="38" w:after="0"/>
        <w:jc w:val="left"/>
        <w:rPr>
          <w:rFonts w:ascii="Book Antiqua" w:hAnsi="Book Antiqua" w:eastAsia="Segoe UI" w:cs="Tahoma"/>
          <w:sz w:val="16"/>
          <w:szCs w:val="16"/>
        </w:rPr>
      </w:pPr>
      <w:r>
        <w:rPr>
          <w:rFonts w:eastAsia="Segoe UI" w:cs="Tahoma" w:ascii="Book Antiqua" w:hAnsi="Book Antiqua"/>
          <w:sz w:val="16"/>
          <w:szCs w:val="16"/>
        </w:rPr>
      </w:r>
    </w:p>
    <w:p>
      <w:pPr>
        <w:pStyle w:val="PargrafodaLista2"/>
        <w:tabs>
          <w:tab w:val="clear" w:pos="708"/>
          <w:tab w:val="left" w:pos="426" w:leader="none"/>
          <w:tab w:val="left" w:pos="1323" w:leader="none"/>
        </w:tabs>
        <w:spacing w:lineRule="auto" w:line="276" w:before="1" w:after="0"/>
        <w:ind w:left="0" w:right="150" w:hanging="0"/>
        <w:rPr>
          <w:rFonts w:ascii="Book Antiqua" w:hAnsi="Book Antiqua"/>
          <w:sz w:val="16"/>
          <w:szCs w:val="16"/>
        </w:rPr>
      </w:pPr>
      <w:r>
        <w:rPr>
          <w:rFonts w:ascii="Book Antiqua" w:hAnsi="Book Antiqua"/>
          <w:sz w:val="16"/>
          <w:szCs w:val="16"/>
        </w:rPr>
        <w:t>6.8.3.1 Os atestados apresentados para fins de comprovação de capacidade técnica deverão conter informações sobre a</w:t>
      </w:r>
      <w:r>
        <w:rPr>
          <w:rFonts w:ascii="Book Antiqua" w:hAnsi="Book Antiqua"/>
          <w:spacing w:val="-2"/>
          <w:sz w:val="16"/>
          <w:szCs w:val="16"/>
        </w:rPr>
        <w:t xml:space="preserve"> </w:t>
      </w:r>
      <w:r>
        <w:rPr>
          <w:rFonts w:ascii="Book Antiqua" w:hAnsi="Book Antiqua"/>
          <w:sz w:val="16"/>
          <w:szCs w:val="16"/>
        </w:rPr>
        <w:t>execução da</w:t>
      </w:r>
      <w:r>
        <w:rPr>
          <w:rFonts w:ascii="Book Antiqua" w:hAnsi="Book Antiqua"/>
          <w:spacing w:val="-1"/>
          <w:sz w:val="16"/>
          <w:szCs w:val="16"/>
        </w:rPr>
        <w:t xml:space="preserve"> </w:t>
      </w:r>
      <w:r>
        <w:rPr>
          <w:rFonts w:ascii="Book Antiqua" w:hAnsi="Book Antiqua"/>
          <w:sz w:val="16"/>
          <w:szCs w:val="16"/>
        </w:rPr>
        <w:t>obra</w:t>
      </w:r>
      <w:r>
        <w:rPr>
          <w:rFonts w:ascii="Book Antiqua" w:hAnsi="Book Antiqua"/>
          <w:spacing w:val="-1"/>
          <w:sz w:val="16"/>
          <w:szCs w:val="16"/>
        </w:rPr>
        <w:t xml:space="preserve"> </w:t>
      </w:r>
      <w:r>
        <w:rPr>
          <w:rFonts w:ascii="Book Antiqua" w:hAnsi="Book Antiqua"/>
          <w:sz w:val="16"/>
          <w:szCs w:val="16"/>
        </w:rPr>
        <w:t>ou</w:t>
      </w:r>
      <w:r>
        <w:rPr>
          <w:rFonts w:ascii="Book Antiqua" w:hAnsi="Book Antiqua"/>
          <w:spacing w:val="-2"/>
          <w:sz w:val="16"/>
          <w:szCs w:val="16"/>
        </w:rPr>
        <w:t xml:space="preserve"> </w:t>
      </w:r>
      <w:r>
        <w:rPr>
          <w:rFonts w:ascii="Book Antiqua" w:hAnsi="Book Antiqua"/>
          <w:sz w:val="16"/>
          <w:szCs w:val="16"/>
        </w:rPr>
        <w:t>prestação do serviço, contemplando</w:t>
      </w:r>
      <w:r>
        <w:rPr>
          <w:rFonts w:ascii="Book Antiqua" w:hAnsi="Book Antiqua"/>
          <w:spacing w:val="-1"/>
          <w:sz w:val="16"/>
          <w:szCs w:val="16"/>
        </w:rPr>
        <w:t xml:space="preserve"> </w:t>
      </w:r>
      <w:r>
        <w:rPr>
          <w:rFonts w:ascii="Book Antiqua" w:hAnsi="Book Antiqua"/>
          <w:sz w:val="16"/>
          <w:szCs w:val="16"/>
        </w:rPr>
        <w:t>dados qualitativos</w:t>
      </w:r>
      <w:r>
        <w:rPr>
          <w:rFonts w:ascii="Book Antiqua" w:hAnsi="Book Antiqua"/>
          <w:spacing w:val="-5"/>
          <w:sz w:val="16"/>
          <w:szCs w:val="16"/>
        </w:rPr>
        <w:t xml:space="preserve"> </w:t>
      </w:r>
      <w:r>
        <w:rPr>
          <w:rFonts w:ascii="Book Antiqua" w:hAnsi="Book Antiqua"/>
          <w:sz w:val="16"/>
          <w:szCs w:val="16"/>
        </w:rPr>
        <w:t>e quantitativos, devidamente declarados e assinados por profissional legalmente habilitado e com atribuições</w:t>
      </w:r>
      <w:r>
        <w:rPr>
          <w:rFonts w:ascii="Book Antiqua" w:hAnsi="Book Antiqua"/>
          <w:spacing w:val="-9"/>
          <w:sz w:val="16"/>
          <w:szCs w:val="16"/>
        </w:rPr>
        <w:t xml:space="preserve"> </w:t>
      </w:r>
      <w:r>
        <w:rPr>
          <w:rFonts w:ascii="Book Antiqua" w:hAnsi="Book Antiqua"/>
          <w:sz w:val="16"/>
          <w:szCs w:val="16"/>
        </w:rPr>
        <w:t>compatíveis,</w:t>
      </w:r>
      <w:r>
        <w:rPr>
          <w:rFonts w:ascii="Book Antiqua" w:hAnsi="Book Antiqua"/>
          <w:spacing w:val="-10"/>
          <w:sz w:val="16"/>
          <w:szCs w:val="16"/>
        </w:rPr>
        <w:t xml:space="preserve"> </w:t>
      </w:r>
      <w:r>
        <w:rPr>
          <w:rFonts w:ascii="Book Antiqua" w:hAnsi="Book Antiqua"/>
          <w:sz w:val="16"/>
          <w:szCs w:val="16"/>
        </w:rPr>
        <w:t>nos</w:t>
      </w:r>
      <w:r>
        <w:rPr>
          <w:rFonts w:ascii="Book Antiqua" w:hAnsi="Book Antiqua"/>
          <w:spacing w:val="-9"/>
          <w:sz w:val="16"/>
          <w:szCs w:val="16"/>
        </w:rPr>
        <w:t xml:space="preserve"> </w:t>
      </w:r>
      <w:r>
        <w:rPr>
          <w:rFonts w:ascii="Book Antiqua" w:hAnsi="Book Antiqua"/>
          <w:sz w:val="16"/>
          <w:szCs w:val="16"/>
        </w:rPr>
        <w:t>termos</w:t>
      </w:r>
      <w:r>
        <w:rPr>
          <w:rFonts w:ascii="Book Antiqua" w:hAnsi="Book Antiqua"/>
          <w:spacing w:val="-9"/>
          <w:sz w:val="16"/>
          <w:szCs w:val="16"/>
        </w:rPr>
        <w:t xml:space="preserve"> </w:t>
      </w:r>
      <w:r>
        <w:rPr>
          <w:rFonts w:ascii="Book Antiqua" w:hAnsi="Book Antiqua"/>
          <w:sz w:val="16"/>
          <w:szCs w:val="16"/>
        </w:rPr>
        <w:t>da</w:t>
      </w:r>
      <w:r>
        <w:rPr>
          <w:rFonts w:ascii="Book Antiqua" w:hAnsi="Book Antiqua"/>
          <w:spacing w:val="-9"/>
          <w:sz w:val="16"/>
          <w:szCs w:val="16"/>
        </w:rPr>
        <w:t xml:space="preserve"> </w:t>
      </w:r>
      <w:r>
        <w:rPr>
          <w:rFonts w:ascii="Book Antiqua" w:hAnsi="Book Antiqua"/>
          <w:sz w:val="16"/>
          <w:szCs w:val="16"/>
        </w:rPr>
        <w:t>legislação</w:t>
      </w:r>
      <w:r>
        <w:rPr>
          <w:rFonts w:ascii="Book Antiqua" w:hAnsi="Book Antiqua"/>
          <w:spacing w:val="-9"/>
          <w:sz w:val="16"/>
          <w:szCs w:val="16"/>
        </w:rPr>
        <w:t xml:space="preserve"> </w:t>
      </w:r>
      <w:r>
        <w:rPr>
          <w:rFonts w:ascii="Book Antiqua" w:hAnsi="Book Antiqua"/>
          <w:sz w:val="16"/>
          <w:szCs w:val="16"/>
        </w:rPr>
        <w:t>vigente,</w:t>
      </w:r>
      <w:r>
        <w:rPr>
          <w:rFonts w:ascii="Book Antiqua" w:hAnsi="Book Antiqua"/>
          <w:spacing w:val="-9"/>
          <w:sz w:val="16"/>
          <w:szCs w:val="16"/>
        </w:rPr>
        <w:t xml:space="preserve"> </w:t>
      </w:r>
      <w:r>
        <w:rPr>
          <w:rFonts w:ascii="Book Antiqua" w:hAnsi="Book Antiqua"/>
          <w:sz w:val="16"/>
          <w:szCs w:val="16"/>
        </w:rPr>
        <w:t>junto</w:t>
      </w:r>
      <w:r>
        <w:rPr>
          <w:rFonts w:ascii="Book Antiqua" w:hAnsi="Book Antiqua"/>
          <w:spacing w:val="-9"/>
          <w:sz w:val="16"/>
          <w:szCs w:val="16"/>
        </w:rPr>
        <w:t xml:space="preserve"> </w:t>
      </w:r>
      <w:r>
        <w:rPr>
          <w:rFonts w:ascii="Book Antiqua" w:hAnsi="Book Antiqua"/>
          <w:sz w:val="16"/>
          <w:szCs w:val="16"/>
        </w:rPr>
        <w:t>ao</w:t>
      </w:r>
      <w:r>
        <w:rPr>
          <w:rFonts w:ascii="Book Antiqua" w:hAnsi="Book Antiqua"/>
          <w:spacing w:val="-10"/>
          <w:sz w:val="16"/>
          <w:szCs w:val="16"/>
        </w:rPr>
        <w:t xml:space="preserve"> </w:t>
      </w:r>
      <w:r>
        <w:rPr>
          <w:rFonts w:ascii="Book Antiqua" w:hAnsi="Book Antiqua"/>
          <w:sz w:val="16"/>
          <w:szCs w:val="16"/>
        </w:rPr>
        <w:t>Sistema</w:t>
      </w:r>
      <w:r>
        <w:rPr>
          <w:rFonts w:ascii="Book Antiqua" w:hAnsi="Book Antiqua"/>
          <w:spacing w:val="-9"/>
          <w:sz w:val="16"/>
          <w:szCs w:val="16"/>
        </w:rPr>
        <w:t xml:space="preserve"> </w:t>
      </w:r>
      <w:r>
        <w:rPr>
          <w:rFonts w:ascii="Book Antiqua" w:hAnsi="Book Antiqua"/>
          <w:sz w:val="16"/>
          <w:szCs w:val="16"/>
        </w:rPr>
        <w:t>Confea/Crea.</w:t>
      </w:r>
      <w:r>
        <w:rPr>
          <w:rFonts w:ascii="Book Antiqua" w:hAnsi="Book Antiqua"/>
          <w:spacing w:val="-6"/>
          <w:sz w:val="16"/>
          <w:szCs w:val="16"/>
        </w:rPr>
        <w:t xml:space="preserve"> </w:t>
      </w:r>
      <w:r>
        <w:rPr>
          <w:rFonts w:ascii="Book Antiqua" w:hAnsi="Book Antiqua"/>
          <w:sz w:val="16"/>
          <w:szCs w:val="16"/>
        </w:rPr>
        <w:t>(conforme Art. 59 da Resolução Nº 1.137 de 2023 do Confea);</w:t>
      </w:r>
    </w:p>
    <w:p>
      <w:pPr>
        <w:pStyle w:val="Textbody"/>
        <w:tabs>
          <w:tab w:val="clear" w:pos="708"/>
          <w:tab w:val="left" w:pos="426" w:leader="none"/>
        </w:tabs>
        <w:spacing w:before="37" w:after="0"/>
        <w:jc w:val="left"/>
        <w:rPr>
          <w:rFonts w:ascii="Book Antiqua" w:hAnsi="Book Antiqua" w:eastAsia="Segoe UI" w:cs="Tahoma"/>
          <w:sz w:val="16"/>
          <w:szCs w:val="16"/>
        </w:rPr>
      </w:pPr>
      <w:r>
        <w:rPr>
          <w:rFonts w:eastAsia="Segoe UI" w:cs="Tahoma" w:ascii="Book Antiqua" w:hAnsi="Book Antiqua"/>
          <w:sz w:val="16"/>
          <w:szCs w:val="16"/>
        </w:rPr>
      </w:r>
    </w:p>
    <w:p>
      <w:pPr>
        <w:pStyle w:val="PargrafodaLista2"/>
        <w:tabs>
          <w:tab w:val="clear" w:pos="708"/>
          <w:tab w:val="left" w:pos="426" w:leader="none"/>
          <w:tab w:val="left" w:pos="1331" w:leader="none"/>
        </w:tabs>
        <w:spacing w:lineRule="auto" w:line="276"/>
        <w:ind w:left="0" w:right="148" w:hanging="0"/>
        <w:rPr>
          <w:rFonts w:ascii="Book Antiqua" w:hAnsi="Book Antiqua"/>
          <w:sz w:val="16"/>
          <w:szCs w:val="16"/>
        </w:rPr>
      </w:pPr>
      <w:r>
        <w:rPr>
          <w:rFonts w:ascii="Book Antiqua" w:hAnsi="Book Antiqua"/>
          <w:sz w:val="16"/>
          <w:szCs w:val="16"/>
        </w:rPr>
        <w:t>6.8.3.2.  Na hipótese de o contratante não dispor, em seu quadro técnico, de profissional legalmente habilitado,</w:t>
      </w:r>
      <w:r>
        <w:rPr>
          <w:rFonts w:ascii="Book Antiqua" w:hAnsi="Book Antiqua"/>
          <w:spacing w:val="-14"/>
          <w:sz w:val="16"/>
          <w:szCs w:val="16"/>
        </w:rPr>
        <w:t xml:space="preserve"> </w:t>
      </w:r>
      <w:r>
        <w:rPr>
          <w:rFonts w:ascii="Book Antiqua" w:hAnsi="Book Antiqua"/>
          <w:sz w:val="16"/>
          <w:szCs w:val="16"/>
        </w:rPr>
        <w:t>o</w:t>
      </w:r>
      <w:r>
        <w:rPr>
          <w:rFonts w:ascii="Book Antiqua" w:hAnsi="Book Antiqua"/>
          <w:spacing w:val="-14"/>
          <w:sz w:val="16"/>
          <w:szCs w:val="16"/>
        </w:rPr>
        <w:t xml:space="preserve"> </w:t>
      </w:r>
      <w:r>
        <w:rPr>
          <w:rFonts w:ascii="Book Antiqua" w:hAnsi="Book Antiqua"/>
          <w:sz w:val="16"/>
          <w:szCs w:val="16"/>
        </w:rPr>
        <w:t>atestado</w:t>
      </w:r>
      <w:r>
        <w:rPr>
          <w:rFonts w:ascii="Book Antiqua" w:hAnsi="Book Antiqua"/>
          <w:spacing w:val="-14"/>
          <w:sz w:val="16"/>
          <w:szCs w:val="16"/>
        </w:rPr>
        <w:t xml:space="preserve"> </w:t>
      </w:r>
      <w:r>
        <w:rPr>
          <w:rFonts w:ascii="Book Antiqua" w:hAnsi="Book Antiqua"/>
          <w:sz w:val="16"/>
          <w:szCs w:val="16"/>
        </w:rPr>
        <w:t>apresentado</w:t>
      </w:r>
      <w:r>
        <w:rPr>
          <w:rFonts w:ascii="Book Antiqua" w:hAnsi="Book Antiqua"/>
          <w:spacing w:val="-14"/>
          <w:sz w:val="16"/>
          <w:szCs w:val="16"/>
        </w:rPr>
        <w:t xml:space="preserve"> </w:t>
      </w:r>
      <w:r>
        <w:rPr>
          <w:rFonts w:ascii="Book Antiqua" w:hAnsi="Book Antiqua"/>
          <w:sz w:val="16"/>
          <w:szCs w:val="16"/>
        </w:rPr>
        <w:t>deverá</w:t>
      </w:r>
      <w:r>
        <w:rPr>
          <w:rFonts w:ascii="Book Antiqua" w:hAnsi="Book Antiqua"/>
          <w:spacing w:val="-14"/>
          <w:sz w:val="16"/>
          <w:szCs w:val="16"/>
        </w:rPr>
        <w:t xml:space="preserve"> </w:t>
      </w:r>
      <w:r>
        <w:rPr>
          <w:rFonts w:ascii="Book Antiqua" w:hAnsi="Book Antiqua"/>
          <w:sz w:val="16"/>
          <w:szCs w:val="16"/>
        </w:rPr>
        <w:t>ser</w:t>
      </w:r>
      <w:r>
        <w:rPr>
          <w:rFonts w:ascii="Book Antiqua" w:hAnsi="Book Antiqua"/>
          <w:spacing w:val="-15"/>
          <w:sz w:val="16"/>
          <w:szCs w:val="16"/>
        </w:rPr>
        <w:t xml:space="preserve"> </w:t>
      </w:r>
      <w:r>
        <w:rPr>
          <w:rFonts w:ascii="Book Antiqua" w:hAnsi="Book Antiqua"/>
          <w:sz w:val="16"/>
          <w:szCs w:val="16"/>
        </w:rPr>
        <w:t>obrigatoriamente</w:t>
      </w:r>
      <w:r>
        <w:rPr>
          <w:rFonts w:ascii="Book Antiqua" w:hAnsi="Book Antiqua"/>
          <w:spacing w:val="-14"/>
          <w:sz w:val="16"/>
          <w:szCs w:val="16"/>
        </w:rPr>
        <w:t xml:space="preserve"> </w:t>
      </w:r>
      <w:r>
        <w:rPr>
          <w:rFonts w:ascii="Book Antiqua" w:hAnsi="Book Antiqua"/>
          <w:sz w:val="16"/>
          <w:szCs w:val="16"/>
        </w:rPr>
        <w:t>acompanhado</w:t>
      </w:r>
      <w:r>
        <w:rPr>
          <w:rFonts w:ascii="Book Antiqua" w:hAnsi="Book Antiqua"/>
          <w:spacing w:val="-14"/>
          <w:sz w:val="16"/>
          <w:szCs w:val="16"/>
        </w:rPr>
        <w:t xml:space="preserve"> </w:t>
      </w:r>
      <w:r>
        <w:rPr>
          <w:rFonts w:ascii="Book Antiqua" w:hAnsi="Book Antiqua"/>
          <w:sz w:val="16"/>
          <w:szCs w:val="16"/>
        </w:rPr>
        <w:t>de</w:t>
      </w:r>
      <w:r>
        <w:rPr>
          <w:rFonts w:ascii="Book Antiqua" w:hAnsi="Book Antiqua"/>
          <w:spacing w:val="-14"/>
          <w:sz w:val="16"/>
          <w:szCs w:val="16"/>
        </w:rPr>
        <w:t xml:space="preserve"> </w:t>
      </w:r>
      <w:r>
        <w:rPr>
          <w:rFonts w:ascii="Book Antiqua" w:hAnsi="Book Antiqua"/>
          <w:sz w:val="16"/>
          <w:szCs w:val="16"/>
        </w:rPr>
        <w:t>declaração</w:t>
      </w:r>
      <w:r>
        <w:rPr>
          <w:rFonts w:ascii="Book Antiqua" w:hAnsi="Book Antiqua"/>
          <w:spacing w:val="-14"/>
          <w:sz w:val="16"/>
          <w:szCs w:val="16"/>
        </w:rPr>
        <w:t xml:space="preserve"> </w:t>
      </w:r>
      <w:r>
        <w:rPr>
          <w:rFonts w:ascii="Book Antiqua" w:hAnsi="Book Antiqua"/>
          <w:sz w:val="16"/>
          <w:szCs w:val="16"/>
        </w:rPr>
        <w:t>emitida por profissional regularmente inscrito e com atribuições compatíveis no âmbito do Sistema Confea/Crea. Tal declaração deverá ratificar a veracidade e a conformidade dos dados técnicos, qualitativos e</w:t>
      </w:r>
      <w:r>
        <w:rPr>
          <w:rFonts w:ascii="Book Antiqua" w:hAnsi="Book Antiqua"/>
          <w:spacing w:val="-6"/>
          <w:sz w:val="16"/>
          <w:szCs w:val="16"/>
        </w:rPr>
        <w:t xml:space="preserve"> </w:t>
      </w:r>
      <w:r>
        <w:rPr>
          <w:rFonts w:ascii="Book Antiqua" w:hAnsi="Book Antiqua"/>
          <w:sz w:val="16"/>
          <w:szCs w:val="16"/>
        </w:rPr>
        <w:t>quantitativos constantes</w:t>
      </w:r>
      <w:r>
        <w:rPr>
          <w:rFonts w:ascii="Book Antiqua" w:hAnsi="Book Antiqua"/>
          <w:spacing w:val="-3"/>
          <w:sz w:val="16"/>
          <w:szCs w:val="16"/>
        </w:rPr>
        <w:t xml:space="preserve"> </w:t>
      </w:r>
      <w:r>
        <w:rPr>
          <w:rFonts w:ascii="Book Antiqua" w:hAnsi="Book Antiqua"/>
          <w:sz w:val="16"/>
          <w:szCs w:val="16"/>
        </w:rPr>
        <w:t>no</w:t>
      </w:r>
      <w:r>
        <w:rPr>
          <w:rFonts w:ascii="Book Antiqua" w:hAnsi="Book Antiqua"/>
          <w:spacing w:val="-3"/>
          <w:sz w:val="16"/>
          <w:szCs w:val="16"/>
        </w:rPr>
        <w:t xml:space="preserve"> </w:t>
      </w:r>
      <w:r>
        <w:rPr>
          <w:rFonts w:ascii="Book Antiqua" w:hAnsi="Book Antiqua"/>
          <w:sz w:val="16"/>
          <w:szCs w:val="16"/>
        </w:rPr>
        <w:t>referido</w:t>
      </w:r>
      <w:r>
        <w:rPr>
          <w:rFonts w:ascii="Book Antiqua" w:hAnsi="Book Antiqua"/>
          <w:spacing w:val="-2"/>
          <w:sz w:val="16"/>
          <w:szCs w:val="16"/>
        </w:rPr>
        <w:t xml:space="preserve"> </w:t>
      </w:r>
      <w:r>
        <w:rPr>
          <w:rFonts w:ascii="Book Antiqua" w:hAnsi="Book Antiqua"/>
          <w:sz w:val="16"/>
          <w:szCs w:val="16"/>
        </w:rPr>
        <w:t>atestado.</w:t>
      </w:r>
      <w:r>
        <w:rPr>
          <w:rFonts w:ascii="Book Antiqua" w:hAnsi="Book Antiqua"/>
          <w:spacing w:val="-2"/>
          <w:sz w:val="16"/>
          <w:szCs w:val="16"/>
        </w:rPr>
        <w:t xml:space="preserve"> </w:t>
      </w:r>
      <w:r>
        <w:rPr>
          <w:rFonts w:ascii="Book Antiqua" w:hAnsi="Book Antiqua"/>
          <w:sz w:val="16"/>
          <w:szCs w:val="16"/>
        </w:rPr>
        <w:t>(conforme</w:t>
      </w:r>
      <w:r>
        <w:rPr>
          <w:rFonts w:ascii="Book Antiqua" w:hAnsi="Book Antiqua"/>
          <w:spacing w:val="-6"/>
          <w:sz w:val="16"/>
          <w:szCs w:val="16"/>
        </w:rPr>
        <w:t xml:space="preserve"> </w:t>
      </w:r>
      <w:r>
        <w:rPr>
          <w:rFonts w:ascii="Book Antiqua" w:hAnsi="Book Antiqua"/>
          <w:sz w:val="16"/>
          <w:szCs w:val="16"/>
        </w:rPr>
        <w:t>Art.</w:t>
      </w:r>
      <w:r>
        <w:rPr>
          <w:rFonts w:ascii="Book Antiqua" w:hAnsi="Book Antiqua"/>
          <w:spacing w:val="-3"/>
          <w:sz w:val="16"/>
          <w:szCs w:val="16"/>
        </w:rPr>
        <w:t xml:space="preserve"> </w:t>
      </w:r>
      <w:r>
        <w:rPr>
          <w:rFonts w:ascii="Book Antiqua" w:hAnsi="Book Antiqua"/>
          <w:sz w:val="16"/>
          <w:szCs w:val="16"/>
        </w:rPr>
        <w:t>59,</w:t>
      </w:r>
      <w:r>
        <w:rPr>
          <w:rFonts w:ascii="Book Antiqua" w:hAnsi="Book Antiqua"/>
          <w:spacing w:val="-3"/>
          <w:sz w:val="16"/>
          <w:szCs w:val="16"/>
        </w:rPr>
        <w:t xml:space="preserve"> </w:t>
      </w:r>
      <w:r>
        <w:rPr>
          <w:rFonts w:ascii="Book Antiqua" w:hAnsi="Book Antiqua"/>
          <w:sz w:val="16"/>
          <w:szCs w:val="16"/>
        </w:rPr>
        <w:t>§</w:t>
      </w:r>
      <w:r>
        <w:rPr>
          <w:rFonts w:ascii="Book Antiqua" w:hAnsi="Book Antiqua"/>
          <w:spacing w:val="-3"/>
          <w:sz w:val="16"/>
          <w:szCs w:val="16"/>
        </w:rPr>
        <w:t xml:space="preserve"> </w:t>
      </w:r>
      <w:r>
        <w:rPr>
          <w:rFonts w:ascii="Book Antiqua" w:hAnsi="Book Antiqua"/>
          <w:sz w:val="16"/>
          <w:szCs w:val="16"/>
        </w:rPr>
        <w:t>1º</w:t>
      </w:r>
      <w:r>
        <w:rPr>
          <w:rFonts w:ascii="Book Antiqua" w:hAnsi="Book Antiqua"/>
          <w:spacing w:val="-2"/>
          <w:sz w:val="16"/>
          <w:szCs w:val="16"/>
        </w:rPr>
        <w:t xml:space="preserve"> </w:t>
      </w:r>
      <w:r>
        <w:rPr>
          <w:rFonts w:ascii="Book Antiqua" w:hAnsi="Book Antiqua"/>
          <w:sz w:val="16"/>
          <w:szCs w:val="16"/>
        </w:rPr>
        <w:t>da</w:t>
      </w:r>
      <w:r>
        <w:rPr>
          <w:rFonts w:ascii="Book Antiqua" w:hAnsi="Book Antiqua"/>
          <w:spacing w:val="-3"/>
          <w:sz w:val="16"/>
          <w:szCs w:val="16"/>
        </w:rPr>
        <w:t xml:space="preserve"> </w:t>
      </w:r>
      <w:r>
        <w:rPr>
          <w:rFonts w:ascii="Book Antiqua" w:hAnsi="Book Antiqua"/>
          <w:sz w:val="16"/>
          <w:szCs w:val="16"/>
        </w:rPr>
        <w:t>Resolução</w:t>
      </w:r>
      <w:r>
        <w:rPr>
          <w:rFonts w:ascii="Book Antiqua" w:hAnsi="Book Antiqua"/>
          <w:spacing w:val="-5"/>
          <w:sz w:val="16"/>
          <w:szCs w:val="16"/>
        </w:rPr>
        <w:t xml:space="preserve"> </w:t>
      </w:r>
      <w:r>
        <w:rPr>
          <w:rFonts w:ascii="Book Antiqua" w:hAnsi="Book Antiqua"/>
          <w:sz w:val="16"/>
          <w:szCs w:val="16"/>
        </w:rPr>
        <w:t xml:space="preserve">Nº 1.137 de 2023 do Confea). </w:t>
      </w:r>
    </w:p>
    <w:p>
      <w:pPr>
        <w:pStyle w:val="Textbody"/>
        <w:tabs>
          <w:tab w:val="clear" w:pos="708"/>
          <w:tab w:val="left" w:pos="426" w:leader="none"/>
        </w:tabs>
        <w:spacing w:before="36" w:after="0"/>
        <w:jc w:val="left"/>
        <w:rPr>
          <w:rFonts w:ascii="Book Antiqua" w:hAnsi="Book Antiqua" w:eastAsia="Segoe UI" w:cs="Tahoma"/>
          <w:sz w:val="16"/>
          <w:szCs w:val="16"/>
        </w:rPr>
      </w:pPr>
      <w:r>
        <w:rPr>
          <w:rFonts w:eastAsia="Segoe UI" w:cs="Tahoma" w:ascii="Book Antiqua" w:hAnsi="Book Antiqua"/>
          <w:sz w:val="16"/>
          <w:szCs w:val="16"/>
        </w:rPr>
      </w:r>
    </w:p>
    <w:p>
      <w:pPr>
        <w:pStyle w:val="PargrafodaLista2"/>
        <w:tabs>
          <w:tab w:val="clear" w:pos="708"/>
          <w:tab w:val="left" w:pos="426" w:leader="none"/>
          <w:tab w:val="left" w:pos="1388" w:leader="none"/>
        </w:tabs>
        <w:spacing w:lineRule="auto" w:line="276"/>
        <w:ind w:left="0" w:right="149" w:hanging="0"/>
        <w:rPr>
          <w:rFonts w:ascii="Book Antiqua" w:hAnsi="Book Antiqua"/>
          <w:sz w:val="16"/>
          <w:szCs w:val="16"/>
        </w:rPr>
      </w:pPr>
      <w:r>
        <w:rPr>
          <w:rFonts w:ascii="Book Antiqua" w:hAnsi="Book Antiqua"/>
          <w:sz w:val="16"/>
          <w:szCs w:val="16"/>
        </w:rPr>
        <w:t>6.8.4. O atesto do profissional deverá estar acompanhado obrigatoriamente de Anotação de Responsabilidade Técnica (ART) que vincule e em caso de constatação de dados técnicos do atestado divergentes do praticado, o profissional estará sujeito às penalidades estabelecidas na legislação administrativa, civil e penal brasileira (conforme Art. 59, § 2º da Resolução Nº 1.137 de 2023 do Confea);</w:t>
      </w:r>
    </w:p>
    <w:p>
      <w:pPr>
        <w:pStyle w:val="Textbody"/>
        <w:tabs>
          <w:tab w:val="clear" w:pos="708"/>
          <w:tab w:val="left" w:pos="426" w:leader="none"/>
        </w:tabs>
        <w:spacing w:before="40" w:after="0"/>
        <w:jc w:val="left"/>
        <w:rPr>
          <w:rFonts w:ascii="Book Antiqua" w:hAnsi="Book Antiqua" w:eastAsia="Segoe UI" w:cs="Tahoma"/>
          <w:sz w:val="16"/>
          <w:szCs w:val="16"/>
        </w:rPr>
      </w:pPr>
      <w:r>
        <w:rPr>
          <w:rFonts w:eastAsia="Segoe UI" w:cs="Tahoma" w:ascii="Book Antiqua" w:hAnsi="Book Antiqua"/>
          <w:sz w:val="16"/>
          <w:szCs w:val="16"/>
        </w:rPr>
      </w:r>
    </w:p>
    <w:p>
      <w:pPr>
        <w:pStyle w:val="PargrafodaLista2"/>
        <w:tabs>
          <w:tab w:val="clear" w:pos="708"/>
          <w:tab w:val="left" w:pos="426" w:leader="none"/>
          <w:tab w:val="left" w:pos="1298" w:leader="none"/>
        </w:tabs>
        <w:spacing w:lineRule="auto" w:line="276"/>
        <w:ind w:left="0" w:right="151" w:hanging="0"/>
        <w:rPr>
          <w:rFonts w:ascii="Book Antiqua" w:hAnsi="Book Antiqua"/>
          <w:sz w:val="16"/>
          <w:szCs w:val="16"/>
        </w:rPr>
      </w:pPr>
      <w:r>
        <w:rPr>
          <w:rFonts w:ascii="Book Antiqua" w:hAnsi="Book Antiqua"/>
          <w:sz w:val="16"/>
          <w:szCs w:val="16"/>
        </w:rPr>
        <w:t>6.8.5. Não</w:t>
      </w:r>
      <w:r>
        <w:rPr>
          <w:rFonts w:ascii="Book Antiqua" w:hAnsi="Book Antiqua"/>
          <w:spacing w:val="-7"/>
          <w:sz w:val="16"/>
          <w:szCs w:val="16"/>
        </w:rPr>
        <w:t xml:space="preserve"> </w:t>
      </w:r>
      <w:r>
        <w:rPr>
          <w:rFonts w:ascii="Book Antiqua" w:hAnsi="Book Antiqua"/>
          <w:sz w:val="16"/>
          <w:szCs w:val="16"/>
        </w:rPr>
        <w:t>será</w:t>
      </w:r>
      <w:r>
        <w:rPr>
          <w:rFonts w:ascii="Book Antiqua" w:hAnsi="Book Antiqua"/>
          <w:spacing w:val="-7"/>
          <w:sz w:val="16"/>
          <w:szCs w:val="16"/>
        </w:rPr>
        <w:t xml:space="preserve"> </w:t>
      </w:r>
      <w:r>
        <w:rPr>
          <w:rFonts w:ascii="Book Antiqua" w:hAnsi="Book Antiqua"/>
          <w:sz w:val="16"/>
          <w:szCs w:val="16"/>
        </w:rPr>
        <w:t>admitido</w:t>
      </w:r>
      <w:r>
        <w:rPr>
          <w:rFonts w:ascii="Book Antiqua" w:hAnsi="Book Antiqua"/>
          <w:spacing w:val="-10"/>
          <w:sz w:val="16"/>
          <w:szCs w:val="16"/>
        </w:rPr>
        <w:t xml:space="preserve"> </w:t>
      </w:r>
      <w:r>
        <w:rPr>
          <w:rFonts w:ascii="Book Antiqua" w:hAnsi="Book Antiqua"/>
          <w:sz w:val="16"/>
          <w:szCs w:val="16"/>
        </w:rPr>
        <w:t>que</w:t>
      </w:r>
      <w:r>
        <w:rPr>
          <w:rFonts w:ascii="Book Antiqua" w:hAnsi="Book Antiqua"/>
          <w:spacing w:val="-7"/>
          <w:sz w:val="16"/>
          <w:szCs w:val="16"/>
        </w:rPr>
        <w:t xml:space="preserve"> </w:t>
      </w:r>
      <w:r>
        <w:rPr>
          <w:rFonts w:ascii="Book Antiqua" w:hAnsi="Book Antiqua"/>
          <w:sz w:val="16"/>
          <w:szCs w:val="16"/>
        </w:rPr>
        <w:t>o</w:t>
      </w:r>
      <w:r>
        <w:rPr>
          <w:rFonts w:ascii="Book Antiqua" w:hAnsi="Book Antiqua"/>
          <w:spacing w:val="-7"/>
          <w:sz w:val="16"/>
          <w:szCs w:val="16"/>
        </w:rPr>
        <w:t xml:space="preserve"> </w:t>
      </w:r>
      <w:r>
        <w:rPr>
          <w:rFonts w:ascii="Book Antiqua" w:hAnsi="Book Antiqua"/>
          <w:sz w:val="16"/>
          <w:szCs w:val="16"/>
        </w:rPr>
        <w:t>profissional</w:t>
      </w:r>
      <w:r>
        <w:rPr>
          <w:rFonts w:ascii="Book Antiqua" w:hAnsi="Book Antiqua"/>
          <w:spacing w:val="-7"/>
          <w:sz w:val="16"/>
          <w:szCs w:val="16"/>
        </w:rPr>
        <w:t xml:space="preserve"> </w:t>
      </w:r>
      <w:r>
        <w:rPr>
          <w:rFonts w:ascii="Book Antiqua" w:hAnsi="Book Antiqua"/>
          <w:sz w:val="16"/>
          <w:szCs w:val="16"/>
        </w:rPr>
        <w:t>responsável</w:t>
      </w:r>
      <w:r>
        <w:rPr>
          <w:rFonts w:ascii="Book Antiqua" w:hAnsi="Book Antiqua"/>
          <w:spacing w:val="-7"/>
          <w:sz w:val="16"/>
          <w:szCs w:val="16"/>
        </w:rPr>
        <w:t xml:space="preserve"> </w:t>
      </w:r>
      <w:r>
        <w:rPr>
          <w:rFonts w:ascii="Book Antiqua" w:hAnsi="Book Antiqua"/>
          <w:sz w:val="16"/>
          <w:szCs w:val="16"/>
        </w:rPr>
        <w:t>pelo</w:t>
      </w:r>
      <w:r>
        <w:rPr>
          <w:rFonts w:ascii="Book Antiqua" w:hAnsi="Book Antiqua"/>
          <w:spacing w:val="-10"/>
          <w:sz w:val="16"/>
          <w:szCs w:val="16"/>
        </w:rPr>
        <w:t xml:space="preserve"> </w:t>
      </w:r>
      <w:r>
        <w:rPr>
          <w:rFonts w:ascii="Book Antiqua" w:hAnsi="Book Antiqua"/>
          <w:sz w:val="16"/>
          <w:szCs w:val="16"/>
        </w:rPr>
        <w:t>atesto</w:t>
      </w:r>
      <w:r>
        <w:rPr>
          <w:rFonts w:ascii="Book Antiqua" w:hAnsi="Book Antiqua"/>
          <w:spacing w:val="-7"/>
          <w:sz w:val="16"/>
          <w:szCs w:val="16"/>
        </w:rPr>
        <w:t xml:space="preserve"> </w:t>
      </w:r>
      <w:r>
        <w:rPr>
          <w:rFonts w:ascii="Book Antiqua" w:hAnsi="Book Antiqua"/>
          <w:sz w:val="16"/>
          <w:szCs w:val="16"/>
        </w:rPr>
        <w:t>das</w:t>
      </w:r>
      <w:r>
        <w:rPr>
          <w:rFonts w:ascii="Book Antiqua" w:hAnsi="Book Antiqua"/>
          <w:spacing w:val="-7"/>
          <w:sz w:val="16"/>
          <w:szCs w:val="16"/>
        </w:rPr>
        <w:t xml:space="preserve"> </w:t>
      </w:r>
      <w:r>
        <w:rPr>
          <w:rFonts w:ascii="Book Antiqua" w:hAnsi="Book Antiqua"/>
          <w:sz w:val="16"/>
          <w:szCs w:val="16"/>
        </w:rPr>
        <w:t>informações,</w:t>
      </w:r>
      <w:r>
        <w:rPr>
          <w:rFonts w:ascii="Book Antiqua" w:hAnsi="Book Antiqua"/>
          <w:spacing w:val="-6"/>
          <w:sz w:val="16"/>
          <w:szCs w:val="16"/>
        </w:rPr>
        <w:t xml:space="preserve"> </w:t>
      </w:r>
      <w:r>
        <w:rPr>
          <w:rFonts w:ascii="Book Antiqua" w:hAnsi="Book Antiqua"/>
          <w:sz w:val="16"/>
          <w:szCs w:val="16"/>
        </w:rPr>
        <w:t>possua</w:t>
      </w:r>
      <w:r>
        <w:rPr>
          <w:rFonts w:ascii="Book Antiqua" w:hAnsi="Book Antiqua"/>
          <w:spacing w:val="-10"/>
          <w:sz w:val="16"/>
          <w:szCs w:val="16"/>
        </w:rPr>
        <w:t xml:space="preserve"> </w:t>
      </w:r>
      <w:r>
        <w:rPr>
          <w:rFonts w:ascii="Book Antiqua" w:hAnsi="Book Antiqua"/>
          <w:sz w:val="16"/>
          <w:szCs w:val="16"/>
        </w:rPr>
        <w:t>qualquer vínculo com a empresa contratada;</w:t>
      </w:r>
    </w:p>
    <w:p>
      <w:pPr>
        <w:pStyle w:val="Normal"/>
        <w:rPr>
          <w:rFonts w:ascii="Book Antiqua" w:hAnsi="Book Antiqua" w:eastAsia="Segoe UI" w:cs="Tahoma"/>
          <w:color w:val="000000"/>
          <w:sz w:val="16"/>
          <w:szCs w:val="16"/>
          <w:lang w:eastAsia="zh-CN" w:bidi="hi-IN"/>
        </w:rPr>
      </w:pPr>
      <w:r>
        <w:rPr>
          <w:rFonts w:eastAsia="Segoe UI" w:cs="Tahoma" w:ascii="Book Antiqua" w:hAnsi="Book Antiqua"/>
          <w:color w:val="000000"/>
          <w:sz w:val="16"/>
          <w:szCs w:val="16"/>
          <w:lang w:eastAsia="zh-CN" w:bidi="hi-IN"/>
        </w:rPr>
      </w:r>
    </w:p>
    <w:p>
      <w:pPr>
        <w:pStyle w:val="PargrafodaLista2"/>
        <w:tabs>
          <w:tab w:val="clear" w:pos="708"/>
          <w:tab w:val="left" w:pos="426" w:leader="none"/>
          <w:tab w:val="left" w:pos="1298" w:leader="none"/>
        </w:tabs>
        <w:spacing w:lineRule="auto" w:line="276"/>
        <w:ind w:left="0" w:right="151" w:hanging="0"/>
        <w:rPr>
          <w:rFonts w:ascii="Book Antiqua" w:hAnsi="Book Antiqua"/>
          <w:sz w:val="16"/>
          <w:szCs w:val="16"/>
        </w:rPr>
      </w:pPr>
      <w:r>
        <w:rPr>
          <w:rFonts w:ascii="Book Antiqua" w:hAnsi="Book Antiqua"/>
          <w:sz w:val="16"/>
          <w:szCs w:val="16"/>
        </w:rPr>
      </w:r>
    </w:p>
    <w:tbl>
      <w:tblPr>
        <w:tblW w:w="9719" w:type="dxa"/>
        <w:jc w:val="left"/>
        <w:tblInd w:w="-15" w:type="dxa"/>
        <w:tblLayout w:type="fixed"/>
        <w:tblCellMar>
          <w:top w:w="55" w:type="dxa"/>
          <w:left w:w="55" w:type="dxa"/>
          <w:bottom w:w="55" w:type="dxa"/>
          <w:right w:w="55" w:type="dxa"/>
        </w:tblCellMar>
        <w:tblLook w:firstRow="1" w:noVBand="1" w:lastRow="0" w:firstColumn="1" w:lastColumn="0" w:noHBand="0" w:val="04a0"/>
      </w:tblPr>
      <w:tblGrid>
        <w:gridCol w:w="9719"/>
      </w:tblGrid>
      <w:tr>
        <w:trPr/>
        <w:tc>
          <w:tcPr>
            <w:tcW w:w="9719" w:type="dxa"/>
            <w:tcBorders>
              <w:top w:val="single" w:sz="4" w:space="0" w:color="000000"/>
              <w:left w:val="single" w:sz="4" w:space="0" w:color="000000"/>
              <w:bottom w:val="single" w:sz="4" w:space="0" w:color="000000"/>
              <w:right w:val="single" w:sz="4" w:space="0" w:color="000000"/>
            </w:tcBorders>
          </w:tcPr>
          <w:p>
            <w:pPr>
              <w:pStyle w:val="Contedodatabela"/>
              <w:widowControl w:val="false"/>
              <w:jc w:val="center"/>
              <w:rPr>
                <w:rFonts w:ascii="Book Antiqua" w:hAnsi="Book Antiqua"/>
                <w:sz w:val="16"/>
                <w:szCs w:val="16"/>
              </w:rPr>
            </w:pPr>
            <w:r>
              <w:rPr>
                <w:rFonts w:ascii="Book Antiqua" w:hAnsi="Book Antiqua"/>
                <w:b/>
                <w:caps/>
                <w:sz w:val="16"/>
                <w:szCs w:val="16"/>
                <w:u w:val="single"/>
              </w:rPr>
              <w:t>6.9 Qualificação</w:t>
            </w:r>
            <w:r>
              <w:rPr>
                <w:rFonts w:ascii="Book Antiqua" w:hAnsi="Book Antiqua"/>
                <w:b/>
                <w:caps/>
                <w:spacing w:val="-6"/>
                <w:sz w:val="16"/>
                <w:szCs w:val="16"/>
                <w:u w:val="single"/>
              </w:rPr>
              <w:t xml:space="preserve"> </w:t>
            </w:r>
            <w:r>
              <w:rPr>
                <w:rFonts w:ascii="Book Antiqua" w:hAnsi="Book Antiqua"/>
                <w:b/>
                <w:caps/>
                <w:sz w:val="16"/>
                <w:szCs w:val="16"/>
                <w:u w:val="single"/>
              </w:rPr>
              <w:t>Técnica</w:t>
            </w:r>
            <w:r>
              <w:rPr>
                <w:rFonts w:ascii="Book Antiqua" w:hAnsi="Book Antiqua"/>
                <w:b/>
                <w:caps/>
                <w:spacing w:val="-3"/>
                <w:sz w:val="16"/>
                <w:szCs w:val="16"/>
                <w:u w:val="single"/>
              </w:rPr>
              <w:t xml:space="preserve"> </w:t>
            </w:r>
            <w:r>
              <w:rPr>
                <w:rFonts w:ascii="Book Antiqua" w:hAnsi="Book Antiqua"/>
                <w:b/>
                <w:caps/>
                <w:spacing w:val="-2"/>
                <w:sz w:val="16"/>
                <w:szCs w:val="16"/>
                <w:u w:val="single"/>
              </w:rPr>
              <w:t>Profissional</w:t>
            </w:r>
          </w:p>
        </w:tc>
      </w:tr>
    </w:tbl>
    <w:p>
      <w:pPr>
        <w:pStyle w:val="PargrafodaLista2"/>
        <w:tabs>
          <w:tab w:val="clear" w:pos="708"/>
          <w:tab w:val="left" w:pos="871" w:leader="none"/>
          <w:tab w:val="left" w:pos="874" w:leader="none"/>
        </w:tabs>
        <w:spacing w:lineRule="auto" w:line="276" w:before="34" w:after="0"/>
        <w:ind w:left="874" w:right="151" w:hanging="0"/>
        <w:jc w:val="left"/>
        <w:rPr>
          <w:rFonts w:ascii="Book Antiqua" w:hAnsi="Book Antiqua"/>
          <w:sz w:val="16"/>
          <w:szCs w:val="16"/>
        </w:rPr>
      </w:pPr>
      <w:r>
        <w:rPr>
          <w:rFonts w:ascii="Book Antiqua" w:hAnsi="Book Antiqua"/>
          <w:sz w:val="16"/>
          <w:szCs w:val="16"/>
        </w:rPr>
      </w:r>
    </w:p>
    <w:p>
      <w:pPr>
        <w:pStyle w:val="A010177"/>
        <w:rPr/>
      </w:pPr>
      <w:r>
        <w:rPr>
          <w:rFonts w:ascii="Book Antiqua" w:hAnsi="Book Antiqua"/>
          <w:sz w:val="16"/>
          <w:szCs w:val="16"/>
        </w:rPr>
        <w:t>6.9.1. Comprovação de aptidão para</w:t>
      </w:r>
      <w:r>
        <w:rPr>
          <w:rFonts w:cs="Arial" w:ascii="Book Antiqua" w:hAnsi="Book Antiqua"/>
          <w:sz w:val="18"/>
          <w:szCs w:val="18"/>
        </w:rPr>
        <w:t xml:space="preserve"> o desempenho de atividade pertinente e compatível em características com o objeto da licitação, mediante apresentação de atestado(s) em nome de profissional(is) de nível superior ou outro devidamente reconhecido pela entidade competente, que tenha vínculo profissional formal com o Licitante, devidamente comprovado por documentação pertinente, na data prevista para a entrega da proposta. O(s) atestado(s) deverá(ão) ter sido emitido(s) por pessoa física, jurídica de direito público ou privado, devidamente registrado(s) no CREA e deverá(ão) estar acompanhado(s) da(s) respectiva(s) Certidão(ões) de Acervo Técnico – CAT.</w:t>
      </w:r>
    </w:p>
    <w:p>
      <w:pPr>
        <w:pStyle w:val="A010177"/>
        <w:rPr/>
      </w:pPr>
      <w:r>
        <w:rPr/>
      </w:r>
    </w:p>
    <w:p>
      <w:pPr>
        <w:pStyle w:val="A010177"/>
        <w:rPr/>
      </w:pPr>
      <w:r>
        <w:rPr>
          <w:rFonts w:cs="Arial" w:ascii="Book Antiqua" w:hAnsi="Book Antiqua"/>
          <w:sz w:val="18"/>
          <w:szCs w:val="18"/>
        </w:rPr>
        <w:t>6.9.2 A qualquer tempo, o profissional demonstrará ter executado serviços/obras com as seguintes características similares ao objeto deste certame:</w:t>
      </w:r>
    </w:p>
    <w:p>
      <w:pPr>
        <w:pStyle w:val="A010177"/>
        <w:tabs>
          <w:tab w:val="clear" w:pos="708"/>
          <w:tab w:val="left" w:pos="566" w:leader="none"/>
        </w:tabs>
        <w:rPr>
          <w:rFonts w:ascii="Book Antiqua" w:hAnsi="Book Antiqua" w:cs="Book Antiqua"/>
          <w:sz w:val="18"/>
          <w:szCs w:val="18"/>
          <w:shd w:fill="FFFF00" w:val="clear"/>
        </w:rPr>
      </w:pPr>
      <w:r>
        <w:rPr>
          <w:rFonts w:cs="Book Antiqua" w:ascii="Book Antiqua" w:hAnsi="Book Antiqua"/>
          <w:sz w:val="18"/>
          <w:szCs w:val="18"/>
          <w:shd w:fill="FFFF00" w:val="clear"/>
        </w:rPr>
      </w:r>
    </w:p>
    <w:p>
      <w:pPr>
        <w:pStyle w:val="A010177"/>
        <w:tabs>
          <w:tab w:val="clear" w:pos="708"/>
          <w:tab w:val="left" w:pos="566" w:leader="none"/>
        </w:tabs>
        <w:rPr>
          <w:rFonts w:ascii="Book Antiqua" w:hAnsi="Book Antiqua" w:cs="Book Antiqua"/>
          <w:sz w:val="18"/>
          <w:szCs w:val="18"/>
          <w:shd w:fill="FFFF00" w:val="clear"/>
        </w:rPr>
      </w:pPr>
      <w:r>
        <w:rPr>
          <w:rFonts w:cs="Book Antiqua" w:ascii="Book Antiqua" w:hAnsi="Book Antiqua"/>
          <w:sz w:val="18"/>
          <w:szCs w:val="18"/>
          <w:shd w:fill="FFFF00" w:val="clear"/>
        </w:rPr>
      </w:r>
    </w:p>
    <w:tbl>
      <w:tblPr>
        <w:tblW w:w="10448" w:type="dxa"/>
        <w:jc w:val="left"/>
        <w:tblInd w:w="-471" w:type="dxa"/>
        <w:tblLayout w:type="fixed"/>
        <w:tblCellMar>
          <w:top w:w="0" w:type="dxa"/>
          <w:left w:w="45" w:type="dxa"/>
          <w:bottom w:w="0" w:type="dxa"/>
          <w:right w:w="45" w:type="dxa"/>
        </w:tblCellMar>
        <w:tblLook w:firstRow="1" w:noVBand="1" w:lastRow="0" w:firstColumn="1" w:lastColumn="0" w:noHBand="0" w:val="04a0"/>
      </w:tblPr>
      <w:tblGrid>
        <w:gridCol w:w="108"/>
        <w:gridCol w:w="860"/>
        <w:gridCol w:w="3883"/>
        <w:gridCol w:w="1210"/>
        <w:gridCol w:w="1417"/>
        <w:gridCol w:w="2263"/>
      </w:tblGrid>
      <w:tr>
        <w:trPr>
          <w:trHeight w:val="630" w:hRule="atLeast"/>
        </w:trPr>
        <w:tc>
          <w:tcPr>
            <w:tcW w:w="108" w:type="dxa"/>
            <w:tcBorders>
              <w:top w:val="double" w:sz="12" w:space="0" w:color="000000"/>
              <w:left w:val="double" w:sz="12" w:space="0" w:color="000000"/>
              <w:bottom w:val="double" w:sz="12" w:space="0" w:color="000000"/>
              <w:right w:val="double" w:sz="12" w:space="0" w:color="000000"/>
            </w:tcBorders>
          </w:tcPr>
          <w:p>
            <w:pPr>
              <w:pStyle w:val="Standard"/>
              <w:widowControl w:val="false"/>
              <w:rPr>
                <w:rFonts w:ascii="Book Antiqua" w:hAnsi="Book Antiqua"/>
                <w:sz w:val="16"/>
                <w:szCs w:val="16"/>
              </w:rPr>
            </w:pPr>
            <w:r>
              <w:rPr>
                <w:rFonts w:ascii="Book Antiqua" w:hAnsi="Book Antiqua"/>
                <w:sz w:val="16"/>
                <w:szCs w:val="16"/>
              </w:rPr>
            </w:r>
          </w:p>
        </w:tc>
        <w:tc>
          <w:tcPr>
            <w:tcW w:w="860"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95" w:after="0"/>
              <w:ind w:left="9" w:right="3" w:hanging="0"/>
              <w:jc w:val="center"/>
              <w:rPr>
                <w:rFonts w:ascii="Book Antiqua" w:hAnsi="Book Antiqua"/>
                <w:spacing w:val="-2"/>
                <w:sz w:val="16"/>
                <w:szCs w:val="16"/>
              </w:rPr>
            </w:pPr>
            <w:r>
              <w:rPr>
                <w:rFonts w:ascii="Book Antiqua" w:hAnsi="Book Antiqua"/>
                <w:spacing w:val="-2"/>
                <w:sz w:val="16"/>
                <w:szCs w:val="16"/>
              </w:rPr>
              <w:t>ITENS</w:t>
            </w:r>
          </w:p>
        </w:tc>
        <w:tc>
          <w:tcPr>
            <w:tcW w:w="3883"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95" w:after="0"/>
              <w:ind w:left="719" w:hanging="0"/>
              <w:rPr>
                <w:rFonts w:ascii="Book Antiqua" w:hAnsi="Book Antiqua"/>
                <w:sz w:val="16"/>
                <w:szCs w:val="16"/>
              </w:rPr>
            </w:pPr>
            <w:r>
              <w:rPr>
                <w:rFonts w:ascii="Book Antiqua" w:hAnsi="Book Antiqua"/>
                <w:sz w:val="16"/>
                <w:szCs w:val="16"/>
              </w:rPr>
              <w:t>DESCRIÇÃO</w:t>
            </w:r>
            <w:r>
              <w:rPr>
                <w:rFonts w:ascii="Book Antiqua" w:hAnsi="Book Antiqua"/>
                <w:spacing w:val="-2"/>
                <w:sz w:val="16"/>
                <w:szCs w:val="16"/>
              </w:rPr>
              <w:t xml:space="preserve"> </w:t>
            </w:r>
            <w:r>
              <w:rPr>
                <w:rFonts w:ascii="Book Antiqua" w:hAnsi="Book Antiqua"/>
                <w:sz w:val="16"/>
                <w:szCs w:val="16"/>
              </w:rPr>
              <w:t>DOS</w:t>
            </w:r>
            <w:r>
              <w:rPr>
                <w:rFonts w:ascii="Book Antiqua" w:hAnsi="Book Antiqua"/>
                <w:spacing w:val="-2"/>
                <w:sz w:val="16"/>
                <w:szCs w:val="16"/>
              </w:rPr>
              <w:t xml:space="preserve"> SERVIÇOS</w:t>
            </w:r>
          </w:p>
        </w:tc>
        <w:tc>
          <w:tcPr>
            <w:tcW w:w="1210"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lineRule="auto" w:line="276" w:before="75" w:after="0"/>
              <w:ind w:left="212" w:right="196" w:firstLine="44"/>
              <w:rPr>
                <w:rFonts w:ascii="Book Antiqua" w:hAnsi="Book Antiqua"/>
                <w:spacing w:val="-2"/>
                <w:sz w:val="16"/>
                <w:szCs w:val="16"/>
              </w:rPr>
            </w:pPr>
            <w:r>
              <w:rPr>
                <w:rFonts w:ascii="Book Antiqua" w:hAnsi="Book Antiqua"/>
                <w:spacing w:val="-2"/>
                <w:sz w:val="16"/>
                <w:szCs w:val="16"/>
              </w:rPr>
              <w:t>QUANT. ORÇADA</w:t>
            </w:r>
          </w:p>
        </w:tc>
        <w:tc>
          <w:tcPr>
            <w:tcW w:w="1417"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lineRule="auto" w:line="276" w:before="75" w:after="0"/>
              <w:ind w:left="308" w:hanging="212"/>
              <w:rPr>
                <w:rFonts w:ascii="Book Antiqua" w:hAnsi="Book Antiqua"/>
                <w:spacing w:val="-2"/>
                <w:sz w:val="16"/>
                <w:szCs w:val="16"/>
              </w:rPr>
            </w:pPr>
            <w:r>
              <w:rPr>
                <w:rFonts w:ascii="Book Antiqua" w:hAnsi="Book Antiqua"/>
                <w:spacing w:val="-2"/>
                <w:sz w:val="16"/>
                <w:szCs w:val="16"/>
              </w:rPr>
              <w:t>PERCENTUAL ORÇADO</w:t>
            </w:r>
          </w:p>
        </w:tc>
        <w:tc>
          <w:tcPr>
            <w:tcW w:w="2263"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lineRule="auto" w:line="276" w:before="75" w:after="0"/>
              <w:ind w:left="140" w:right="119" w:hanging="5"/>
              <w:rPr>
                <w:rFonts w:ascii="Book Antiqua" w:hAnsi="Book Antiqua"/>
                <w:sz w:val="16"/>
                <w:szCs w:val="16"/>
              </w:rPr>
            </w:pPr>
            <w:r>
              <w:rPr>
                <w:rFonts w:ascii="Book Antiqua" w:hAnsi="Book Antiqua"/>
                <w:sz w:val="16"/>
                <w:szCs w:val="16"/>
              </w:rPr>
              <w:t>QUANT.</w:t>
            </w:r>
            <w:r>
              <w:rPr>
                <w:rFonts w:ascii="Book Antiqua" w:hAnsi="Book Antiqua"/>
                <w:spacing w:val="-13"/>
                <w:sz w:val="16"/>
                <w:szCs w:val="16"/>
              </w:rPr>
              <w:t xml:space="preserve"> </w:t>
            </w:r>
            <w:r>
              <w:rPr>
                <w:rFonts w:ascii="Book Antiqua" w:hAnsi="Book Antiqua"/>
                <w:sz w:val="16"/>
                <w:szCs w:val="16"/>
              </w:rPr>
              <w:t>IGUAL OU</w:t>
            </w:r>
            <w:r>
              <w:rPr>
                <w:rFonts w:ascii="Book Antiqua" w:hAnsi="Book Antiqua"/>
                <w:spacing w:val="-2"/>
                <w:sz w:val="16"/>
                <w:szCs w:val="16"/>
              </w:rPr>
              <w:t xml:space="preserve"> SUPERIOR</w:t>
            </w:r>
          </w:p>
        </w:tc>
      </w:tr>
      <w:tr>
        <w:trPr>
          <w:trHeight w:val="927" w:hRule="atLeast"/>
        </w:trPr>
        <w:tc>
          <w:tcPr>
            <w:tcW w:w="108" w:type="dxa"/>
            <w:tcBorders>
              <w:top w:val="double" w:sz="12" w:space="0" w:color="000000"/>
              <w:left w:val="double" w:sz="12" w:space="0" w:color="000000"/>
              <w:bottom w:val="double" w:sz="12" w:space="0" w:color="000000"/>
              <w:right w:val="double" w:sz="12" w:space="0" w:color="000000"/>
            </w:tcBorders>
          </w:tcPr>
          <w:p>
            <w:pPr>
              <w:pStyle w:val="Standard"/>
              <w:widowControl w:val="false"/>
              <w:rPr>
                <w:rFonts w:ascii="Book Antiqua" w:hAnsi="Book Antiqua"/>
                <w:sz w:val="16"/>
                <w:szCs w:val="16"/>
              </w:rPr>
            </w:pPr>
            <w:r>
              <w:rPr>
                <w:rFonts w:ascii="Book Antiqua" w:hAnsi="Book Antiqua"/>
                <w:sz w:val="16"/>
                <w:szCs w:val="16"/>
              </w:rPr>
            </w:r>
          </w:p>
        </w:tc>
        <w:tc>
          <w:tcPr>
            <w:tcW w:w="860"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02" w:after="0"/>
              <w:rPr>
                <w:rFonts w:ascii="Book Antiqua" w:hAnsi="Book Antiqua"/>
                <w:sz w:val="16"/>
                <w:szCs w:val="16"/>
              </w:rPr>
            </w:pPr>
            <w:r>
              <w:rPr>
                <w:rFonts w:ascii="Book Antiqua" w:hAnsi="Book Antiqua"/>
                <w:sz w:val="16"/>
                <w:szCs w:val="16"/>
              </w:rPr>
            </w:r>
          </w:p>
          <w:p>
            <w:pPr>
              <w:pStyle w:val="TableParagraph"/>
              <w:widowControl w:val="false"/>
              <w:ind w:left="9" w:hanging="0"/>
              <w:jc w:val="center"/>
              <w:rPr>
                <w:rFonts w:ascii="Book Antiqua" w:hAnsi="Book Antiqua"/>
                <w:spacing w:val="-10"/>
                <w:sz w:val="16"/>
                <w:szCs w:val="16"/>
              </w:rPr>
            </w:pPr>
            <w:r>
              <w:rPr>
                <w:rFonts w:ascii="Book Antiqua" w:hAnsi="Book Antiqua"/>
                <w:spacing w:val="-10"/>
                <w:sz w:val="16"/>
                <w:szCs w:val="16"/>
              </w:rPr>
              <w:t>1</w:t>
            </w:r>
          </w:p>
        </w:tc>
        <w:tc>
          <w:tcPr>
            <w:tcW w:w="3883"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9" w:after="0"/>
              <w:jc w:val="both"/>
              <w:rPr>
                <w:rFonts w:ascii="Book Antiqua" w:hAnsi="Book Antiqua"/>
                <w:sz w:val="16"/>
                <w:szCs w:val="16"/>
              </w:rPr>
            </w:pPr>
            <w:r>
              <w:rPr>
                <w:rFonts w:ascii="Book Antiqua" w:hAnsi="Book Antiqua"/>
                <w:sz w:val="16"/>
                <w:szCs w:val="16"/>
              </w:rPr>
            </w:r>
          </w:p>
          <w:p>
            <w:pPr>
              <w:pStyle w:val="TableParagraph"/>
              <w:widowControl w:val="false"/>
              <w:spacing w:lineRule="auto" w:line="276"/>
              <w:ind w:left="1475" w:hanging="1354"/>
              <w:jc w:val="both"/>
              <w:rPr>
                <w:rFonts w:ascii="Book Antiqua" w:hAnsi="Book Antiqua"/>
                <w:sz w:val="16"/>
                <w:szCs w:val="16"/>
              </w:rPr>
            </w:pPr>
            <w:r>
              <w:rPr>
                <w:rFonts w:ascii="Book Antiqua" w:hAnsi="Book Antiqua"/>
                <w:sz w:val="16"/>
                <w:szCs w:val="16"/>
              </w:rPr>
              <w:t>TAPUME</w:t>
            </w:r>
            <w:r>
              <w:rPr>
                <w:rFonts w:ascii="Book Antiqua" w:hAnsi="Book Antiqua"/>
                <w:spacing w:val="-13"/>
                <w:sz w:val="16"/>
                <w:szCs w:val="16"/>
              </w:rPr>
              <w:t xml:space="preserve"> </w:t>
            </w:r>
            <w:r>
              <w:rPr>
                <w:rFonts w:ascii="Book Antiqua" w:hAnsi="Book Antiqua"/>
                <w:sz w:val="16"/>
                <w:szCs w:val="16"/>
              </w:rPr>
              <w:t>COM</w:t>
            </w:r>
            <w:r>
              <w:rPr>
                <w:rFonts w:ascii="Book Antiqua" w:hAnsi="Book Antiqua"/>
                <w:spacing w:val="-11"/>
                <w:sz w:val="16"/>
                <w:szCs w:val="16"/>
              </w:rPr>
              <w:t xml:space="preserve"> </w:t>
            </w:r>
            <w:r>
              <w:rPr>
                <w:rFonts w:ascii="Book Antiqua" w:hAnsi="Book Antiqua"/>
                <w:sz w:val="16"/>
                <w:szCs w:val="16"/>
              </w:rPr>
              <w:t>TELHA</w:t>
            </w:r>
            <w:r>
              <w:rPr>
                <w:rFonts w:ascii="Book Antiqua" w:hAnsi="Book Antiqua"/>
                <w:spacing w:val="-13"/>
                <w:sz w:val="16"/>
                <w:szCs w:val="16"/>
              </w:rPr>
              <w:t xml:space="preserve"> </w:t>
            </w:r>
            <w:r>
              <w:rPr>
                <w:rFonts w:ascii="Book Antiqua" w:hAnsi="Book Antiqua"/>
                <w:sz w:val="16"/>
                <w:szCs w:val="16"/>
              </w:rPr>
              <w:t xml:space="preserve">METÁLICA. </w:t>
            </w:r>
            <w:r>
              <w:rPr>
                <w:rFonts w:ascii="Book Antiqua" w:hAnsi="Book Antiqua"/>
                <w:spacing w:val="-2"/>
                <w:sz w:val="16"/>
                <w:szCs w:val="16"/>
              </w:rPr>
              <w:t>AF_03/2024</w:t>
            </w:r>
          </w:p>
        </w:tc>
        <w:tc>
          <w:tcPr>
            <w:tcW w:w="1210"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200" w:after="0"/>
              <w:ind w:left="59" w:right="56" w:hanging="0"/>
              <w:jc w:val="center"/>
              <w:rPr>
                <w:rFonts w:ascii="Book Antiqua" w:hAnsi="Book Antiqua"/>
                <w:spacing w:val="-2"/>
                <w:sz w:val="16"/>
                <w:szCs w:val="16"/>
              </w:rPr>
            </w:pPr>
            <w:r>
              <w:rPr>
                <w:rFonts w:ascii="Book Antiqua" w:hAnsi="Book Antiqua"/>
                <w:spacing w:val="-2"/>
                <w:sz w:val="16"/>
                <w:szCs w:val="16"/>
              </w:rPr>
              <w:t>102,30</w:t>
            </w:r>
          </w:p>
          <w:p>
            <w:pPr>
              <w:pStyle w:val="TableParagraph"/>
              <w:widowControl w:val="false"/>
              <w:spacing w:before="34" w:after="0"/>
              <w:ind w:left="59" w:right="52" w:hanging="0"/>
              <w:jc w:val="center"/>
              <w:rPr>
                <w:rFonts w:ascii="Book Antiqua" w:hAnsi="Book Antiqua"/>
                <w:spacing w:val="-5"/>
                <w:sz w:val="16"/>
                <w:szCs w:val="16"/>
              </w:rPr>
            </w:pPr>
            <w:r>
              <w:rPr>
                <w:rFonts w:ascii="Book Antiqua" w:hAnsi="Book Antiqua"/>
                <w:spacing w:val="-5"/>
                <w:sz w:val="16"/>
                <w:szCs w:val="16"/>
              </w:rPr>
              <w:t>M²</w:t>
            </w:r>
          </w:p>
        </w:tc>
        <w:tc>
          <w:tcPr>
            <w:tcW w:w="1417"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02" w:after="0"/>
              <w:rPr>
                <w:rFonts w:ascii="Book Antiqua" w:hAnsi="Book Antiqua"/>
                <w:sz w:val="16"/>
                <w:szCs w:val="16"/>
              </w:rPr>
            </w:pPr>
            <w:r>
              <w:rPr>
                <w:rFonts w:ascii="Book Antiqua" w:hAnsi="Book Antiqua"/>
                <w:sz w:val="16"/>
                <w:szCs w:val="16"/>
              </w:rPr>
            </w:r>
          </w:p>
          <w:p>
            <w:pPr>
              <w:pStyle w:val="TableParagraph"/>
              <w:widowControl w:val="false"/>
              <w:ind w:left="6" w:right="1" w:hanging="0"/>
              <w:jc w:val="center"/>
              <w:rPr>
                <w:rFonts w:ascii="Book Antiqua" w:hAnsi="Book Antiqua"/>
                <w:spacing w:val="-3"/>
                <w:sz w:val="16"/>
                <w:szCs w:val="16"/>
              </w:rPr>
            </w:pPr>
            <w:r>
              <w:rPr>
                <w:rFonts w:ascii="Book Antiqua" w:hAnsi="Book Antiqua"/>
                <w:spacing w:val="-3"/>
                <w:sz w:val="16"/>
                <w:szCs w:val="16"/>
              </w:rPr>
              <w:t>100%</w:t>
            </w:r>
          </w:p>
        </w:tc>
        <w:tc>
          <w:tcPr>
            <w:tcW w:w="2263"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34" w:after="0"/>
              <w:ind w:left="59" w:right="52" w:hanging="0"/>
              <w:jc w:val="center"/>
              <w:rPr>
                <w:rFonts w:ascii="Book Antiqua" w:hAnsi="Book Antiqua"/>
                <w:sz w:val="16"/>
                <w:szCs w:val="16"/>
              </w:rPr>
            </w:pPr>
            <w:r>
              <w:rPr>
                <w:rFonts w:ascii="Book Antiqua" w:hAnsi="Book Antiqua"/>
                <w:sz w:val="16"/>
                <w:szCs w:val="16"/>
              </w:rPr>
              <w:t>Experiência comprovada (Através de acervo técnico sem limite de quantidade)</w:t>
            </w:r>
          </w:p>
        </w:tc>
      </w:tr>
      <w:tr>
        <w:trPr>
          <w:trHeight w:val="1417" w:hRule="atLeast"/>
        </w:trPr>
        <w:tc>
          <w:tcPr>
            <w:tcW w:w="108" w:type="dxa"/>
            <w:tcBorders>
              <w:top w:val="double" w:sz="12" w:space="0" w:color="000000"/>
              <w:left w:val="double" w:sz="12" w:space="0" w:color="000000"/>
              <w:bottom w:val="double" w:sz="12" w:space="0" w:color="000000"/>
              <w:right w:val="double" w:sz="12" w:space="0" w:color="000000"/>
            </w:tcBorders>
          </w:tcPr>
          <w:p>
            <w:pPr>
              <w:pStyle w:val="Standard"/>
              <w:widowControl w:val="false"/>
              <w:rPr>
                <w:rFonts w:ascii="Book Antiqua" w:hAnsi="Book Antiqua"/>
                <w:sz w:val="16"/>
                <w:szCs w:val="16"/>
              </w:rPr>
            </w:pPr>
            <w:r>
              <w:rPr>
                <w:rFonts w:ascii="Book Antiqua" w:hAnsi="Book Antiqua"/>
                <w:sz w:val="16"/>
                <w:szCs w:val="16"/>
              </w:rPr>
            </w:r>
          </w:p>
        </w:tc>
        <w:tc>
          <w:tcPr>
            <w:tcW w:w="860" w:type="dxa"/>
            <w:tcBorders>
              <w:top w:val="double" w:sz="12" w:space="0" w:color="000000"/>
              <w:left w:val="double" w:sz="12" w:space="0" w:color="000000"/>
              <w:bottom w:val="double" w:sz="12" w:space="0" w:color="000000"/>
              <w:right w:val="double" w:sz="12" w:space="0" w:color="000000"/>
            </w:tcBorders>
          </w:tcPr>
          <w:p>
            <w:pPr>
              <w:pStyle w:val="TableParagraph"/>
              <w:widowControl w:val="false"/>
              <w:rPr>
                <w:rFonts w:ascii="Book Antiqua" w:hAnsi="Book Antiqua"/>
                <w:sz w:val="16"/>
                <w:szCs w:val="16"/>
              </w:rPr>
            </w:pPr>
            <w:r>
              <w:rPr>
                <w:rFonts w:ascii="Book Antiqua" w:hAnsi="Book Antiqua"/>
                <w:sz w:val="16"/>
                <w:szCs w:val="16"/>
              </w:rPr>
            </w:r>
          </w:p>
          <w:p>
            <w:pPr>
              <w:pStyle w:val="TableParagraph"/>
              <w:widowControl w:val="false"/>
              <w:rPr>
                <w:rFonts w:ascii="Book Antiqua" w:hAnsi="Book Antiqua"/>
                <w:sz w:val="16"/>
                <w:szCs w:val="16"/>
              </w:rPr>
            </w:pPr>
            <w:r>
              <w:rPr>
                <w:rFonts w:ascii="Book Antiqua" w:hAnsi="Book Antiqua"/>
                <w:sz w:val="16"/>
                <w:szCs w:val="16"/>
              </w:rPr>
            </w:r>
          </w:p>
          <w:p>
            <w:pPr>
              <w:pStyle w:val="TableParagraph"/>
              <w:widowControl w:val="false"/>
              <w:spacing w:before="9" w:after="0"/>
              <w:rPr>
                <w:rFonts w:ascii="Book Antiqua" w:hAnsi="Book Antiqua"/>
                <w:sz w:val="16"/>
                <w:szCs w:val="16"/>
              </w:rPr>
            </w:pPr>
            <w:r>
              <w:rPr>
                <w:rFonts w:ascii="Book Antiqua" w:hAnsi="Book Antiqua"/>
                <w:sz w:val="16"/>
                <w:szCs w:val="16"/>
              </w:rPr>
            </w:r>
          </w:p>
          <w:p>
            <w:pPr>
              <w:pStyle w:val="TableParagraph"/>
              <w:widowControl w:val="false"/>
              <w:spacing w:before="1" w:after="0"/>
              <w:ind w:left="9" w:hanging="0"/>
              <w:jc w:val="center"/>
              <w:rPr>
                <w:rFonts w:ascii="Book Antiqua" w:hAnsi="Book Antiqua"/>
                <w:spacing w:val="-10"/>
                <w:sz w:val="16"/>
                <w:szCs w:val="16"/>
              </w:rPr>
            </w:pPr>
            <w:r>
              <w:rPr>
                <w:rFonts w:ascii="Book Antiqua" w:hAnsi="Book Antiqua"/>
                <w:spacing w:val="-10"/>
                <w:sz w:val="16"/>
                <w:szCs w:val="16"/>
              </w:rPr>
              <w:t>2</w:t>
            </w:r>
          </w:p>
        </w:tc>
        <w:tc>
          <w:tcPr>
            <w:tcW w:w="3883" w:type="dxa"/>
            <w:tcBorders>
              <w:top w:val="double" w:sz="12" w:space="0" w:color="000000"/>
              <w:left w:val="double" w:sz="12" w:space="0" w:color="000000"/>
              <w:bottom w:val="double" w:sz="12" w:space="0" w:color="000000"/>
              <w:right w:val="double" w:sz="12" w:space="0" w:color="000000"/>
            </w:tcBorders>
            <w:vAlign w:val="center"/>
          </w:tcPr>
          <w:p>
            <w:pPr>
              <w:pStyle w:val="TableParagraph"/>
              <w:widowControl w:val="false"/>
              <w:ind w:left="45" w:right="39" w:hanging="0"/>
              <w:jc w:val="both"/>
              <w:rPr>
                <w:rFonts w:ascii="Book Antiqua" w:hAnsi="Book Antiqua"/>
                <w:sz w:val="16"/>
                <w:szCs w:val="16"/>
              </w:rPr>
            </w:pPr>
            <w:r>
              <w:rPr>
                <w:rFonts w:ascii="Book Antiqua" w:hAnsi="Book Antiqua"/>
                <w:sz w:val="16"/>
                <w:szCs w:val="16"/>
              </w:rPr>
              <w:t>ALVENARIA DE VEDAÇÃO DE BLOCOS CERÂMICOS FURADOS NA HORIZONTAL DE 14X9X19 CM (ESPESSURA 14 CM, BLOCO DEITADO) E ARGAMASSA DE ASSENTAMENTO COM PREPARO MANUAL. AF_12/2021</w:t>
            </w:r>
          </w:p>
        </w:tc>
        <w:tc>
          <w:tcPr>
            <w:tcW w:w="1210" w:type="dxa"/>
            <w:tcBorders>
              <w:top w:val="double" w:sz="12" w:space="0" w:color="000000"/>
              <w:left w:val="double" w:sz="12" w:space="0" w:color="000000"/>
              <w:bottom w:val="double" w:sz="12" w:space="0" w:color="000000"/>
              <w:right w:val="double" w:sz="12" w:space="0" w:color="000000"/>
            </w:tcBorders>
            <w:vAlign w:val="center"/>
          </w:tcPr>
          <w:p>
            <w:pPr>
              <w:pStyle w:val="TableParagraph"/>
              <w:widowControl w:val="false"/>
              <w:spacing w:before="1" w:after="0"/>
              <w:ind w:right="56" w:hanging="0"/>
              <w:jc w:val="center"/>
              <w:rPr>
                <w:rFonts w:ascii="Book Antiqua" w:hAnsi="Book Antiqua"/>
                <w:spacing w:val="-2"/>
                <w:sz w:val="16"/>
                <w:szCs w:val="16"/>
              </w:rPr>
            </w:pPr>
            <w:r>
              <w:rPr>
                <w:rFonts w:ascii="Book Antiqua" w:hAnsi="Book Antiqua"/>
                <w:spacing w:val="-2"/>
                <w:sz w:val="16"/>
                <w:szCs w:val="16"/>
              </w:rPr>
              <w:t>971,42</w:t>
            </w:r>
          </w:p>
          <w:p>
            <w:pPr>
              <w:pStyle w:val="TableParagraph"/>
              <w:widowControl w:val="false"/>
              <w:spacing w:before="34" w:after="0"/>
              <w:ind w:left="59" w:right="52" w:hanging="0"/>
              <w:jc w:val="center"/>
              <w:rPr>
                <w:rFonts w:ascii="Book Antiqua" w:hAnsi="Book Antiqua"/>
                <w:spacing w:val="-5"/>
                <w:sz w:val="16"/>
                <w:szCs w:val="16"/>
              </w:rPr>
            </w:pPr>
            <w:r>
              <w:rPr>
                <w:rFonts w:ascii="Book Antiqua" w:hAnsi="Book Antiqua"/>
                <w:spacing w:val="-5"/>
                <w:sz w:val="16"/>
                <w:szCs w:val="16"/>
              </w:rPr>
              <w:t>M²</w:t>
            </w:r>
          </w:p>
        </w:tc>
        <w:tc>
          <w:tcPr>
            <w:tcW w:w="1417" w:type="dxa"/>
            <w:tcBorders>
              <w:top w:val="double" w:sz="12" w:space="0" w:color="000000"/>
              <w:left w:val="double" w:sz="12" w:space="0" w:color="000000"/>
              <w:bottom w:val="double" w:sz="12" w:space="0" w:color="000000"/>
              <w:right w:val="double" w:sz="12" w:space="0" w:color="000000"/>
            </w:tcBorders>
            <w:vAlign w:val="center"/>
          </w:tcPr>
          <w:p>
            <w:pPr>
              <w:pStyle w:val="TableParagraph"/>
              <w:widowControl w:val="false"/>
              <w:spacing w:before="1" w:after="0"/>
              <w:ind w:right="1" w:hanging="0"/>
              <w:jc w:val="center"/>
              <w:rPr>
                <w:rFonts w:ascii="Book Antiqua" w:hAnsi="Book Antiqua"/>
                <w:spacing w:val="-3"/>
                <w:sz w:val="16"/>
                <w:szCs w:val="16"/>
              </w:rPr>
            </w:pPr>
            <w:r>
              <w:rPr>
                <w:rFonts w:ascii="Book Antiqua" w:hAnsi="Book Antiqua"/>
                <w:spacing w:val="-3"/>
                <w:sz w:val="16"/>
                <w:szCs w:val="16"/>
              </w:rPr>
              <w:t>100%</w:t>
            </w:r>
          </w:p>
        </w:tc>
        <w:tc>
          <w:tcPr>
            <w:tcW w:w="2263" w:type="dxa"/>
            <w:tcBorders>
              <w:top w:val="double" w:sz="12" w:space="0" w:color="000000"/>
              <w:left w:val="double" w:sz="12" w:space="0" w:color="000000"/>
              <w:bottom w:val="double" w:sz="12" w:space="0" w:color="000000"/>
              <w:right w:val="double" w:sz="12" w:space="0" w:color="000000"/>
            </w:tcBorders>
            <w:vAlign w:val="center"/>
          </w:tcPr>
          <w:p>
            <w:pPr>
              <w:pStyle w:val="TableParagraph"/>
              <w:widowControl w:val="false"/>
              <w:spacing w:before="34" w:after="0"/>
              <w:ind w:right="51" w:hanging="0"/>
              <w:jc w:val="center"/>
              <w:rPr>
                <w:rFonts w:ascii="Book Antiqua" w:hAnsi="Book Antiqua"/>
                <w:sz w:val="16"/>
                <w:szCs w:val="16"/>
              </w:rPr>
            </w:pPr>
            <w:r>
              <w:rPr>
                <w:rFonts w:ascii="Book Antiqua" w:hAnsi="Book Antiqua"/>
                <w:sz w:val="16"/>
                <w:szCs w:val="16"/>
              </w:rPr>
              <w:t>Experiência comprovada (Através de acervo técnico sem limite de quantidade)</w:t>
            </w:r>
          </w:p>
        </w:tc>
      </w:tr>
      <w:tr>
        <w:trPr>
          <w:trHeight w:val="951" w:hRule="atLeast"/>
        </w:trPr>
        <w:tc>
          <w:tcPr>
            <w:tcW w:w="108" w:type="dxa"/>
            <w:tcBorders>
              <w:top w:val="double" w:sz="12" w:space="0" w:color="000000"/>
              <w:left w:val="double" w:sz="12" w:space="0" w:color="000000"/>
              <w:bottom w:val="double" w:sz="12" w:space="0" w:color="000000"/>
              <w:right w:val="double" w:sz="12" w:space="0" w:color="000000"/>
            </w:tcBorders>
          </w:tcPr>
          <w:p>
            <w:pPr>
              <w:pStyle w:val="Standard"/>
              <w:widowControl w:val="false"/>
              <w:rPr>
                <w:rFonts w:ascii="Book Antiqua" w:hAnsi="Book Antiqua"/>
                <w:sz w:val="16"/>
                <w:szCs w:val="16"/>
              </w:rPr>
            </w:pPr>
            <w:r>
              <w:rPr>
                <w:rFonts w:ascii="Book Antiqua" w:hAnsi="Book Antiqua"/>
                <w:sz w:val="16"/>
                <w:szCs w:val="16"/>
              </w:rPr>
            </w:r>
          </w:p>
        </w:tc>
        <w:tc>
          <w:tcPr>
            <w:tcW w:w="860"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12" w:after="0"/>
              <w:rPr>
                <w:rFonts w:ascii="Book Antiqua" w:hAnsi="Book Antiqua"/>
                <w:sz w:val="16"/>
                <w:szCs w:val="16"/>
              </w:rPr>
            </w:pPr>
            <w:r>
              <w:rPr>
                <w:rFonts w:ascii="Book Antiqua" w:hAnsi="Book Antiqua"/>
                <w:sz w:val="16"/>
                <w:szCs w:val="16"/>
              </w:rPr>
            </w:r>
          </w:p>
          <w:p>
            <w:pPr>
              <w:pStyle w:val="TableParagraph"/>
              <w:widowControl w:val="false"/>
              <w:ind w:left="9" w:hanging="0"/>
              <w:jc w:val="center"/>
              <w:rPr>
                <w:rFonts w:ascii="Book Antiqua" w:hAnsi="Book Antiqua"/>
                <w:spacing w:val="-10"/>
                <w:sz w:val="16"/>
                <w:szCs w:val="16"/>
              </w:rPr>
            </w:pPr>
            <w:r>
              <w:rPr>
                <w:rFonts w:ascii="Book Antiqua" w:hAnsi="Book Antiqua"/>
                <w:spacing w:val="-10"/>
                <w:sz w:val="16"/>
                <w:szCs w:val="16"/>
              </w:rPr>
              <w:t>3</w:t>
            </w:r>
          </w:p>
        </w:tc>
        <w:tc>
          <w:tcPr>
            <w:tcW w:w="3883" w:type="dxa"/>
            <w:tcBorders>
              <w:top w:val="double" w:sz="12" w:space="0" w:color="000000"/>
              <w:left w:val="double" w:sz="12" w:space="0" w:color="000000"/>
              <w:bottom w:val="double" w:sz="12" w:space="0" w:color="000000"/>
              <w:right w:val="double" w:sz="12" w:space="0" w:color="000000"/>
            </w:tcBorders>
          </w:tcPr>
          <w:p>
            <w:pPr>
              <w:pStyle w:val="TableParagraph"/>
              <w:widowControl w:val="false"/>
              <w:ind w:left="45" w:right="38" w:hanging="0"/>
              <w:jc w:val="both"/>
              <w:rPr>
                <w:rFonts w:ascii="Book Antiqua" w:hAnsi="Book Antiqua"/>
                <w:sz w:val="16"/>
                <w:szCs w:val="16"/>
              </w:rPr>
            </w:pPr>
            <w:r>
              <w:rPr>
                <w:rFonts w:ascii="Book Antiqua" w:hAnsi="Book Antiqua"/>
                <w:sz w:val="16"/>
                <w:szCs w:val="16"/>
              </w:rPr>
              <w:t>REVESTIMENTO CERÂMICO PARA PISO COM PLACAS TIPO PORCELANATO DE DIMENSÕES 60X60 CM APLICADA EM AMBIENTES DE ÁREA MAIOR QUE 10 M². AF_02/2023_PE</w:t>
            </w:r>
          </w:p>
        </w:tc>
        <w:tc>
          <w:tcPr>
            <w:tcW w:w="1210"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34" w:after="0"/>
              <w:ind w:left="59" w:hanging="0"/>
              <w:jc w:val="center"/>
              <w:rPr>
                <w:rFonts w:ascii="Book Antiqua" w:hAnsi="Book Antiqua"/>
                <w:spacing w:val="-5"/>
                <w:sz w:val="16"/>
                <w:szCs w:val="16"/>
              </w:rPr>
            </w:pPr>
            <w:r>
              <w:rPr>
                <w:rFonts w:ascii="Book Antiqua" w:hAnsi="Book Antiqua"/>
                <w:spacing w:val="-5"/>
                <w:sz w:val="16"/>
                <w:szCs w:val="16"/>
              </w:rPr>
              <w:t>574,42</w:t>
            </w:r>
          </w:p>
          <w:p>
            <w:pPr>
              <w:pStyle w:val="TableParagraph"/>
              <w:widowControl w:val="false"/>
              <w:spacing w:before="34" w:after="0"/>
              <w:ind w:left="59" w:hanging="0"/>
              <w:jc w:val="center"/>
              <w:rPr>
                <w:rFonts w:ascii="Book Antiqua" w:hAnsi="Book Antiqua"/>
                <w:spacing w:val="-5"/>
                <w:sz w:val="16"/>
                <w:szCs w:val="16"/>
              </w:rPr>
            </w:pPr>
            <w:r>
              <w:rPr>
                <w:rFonts w:ascii="Book Antiqua" w:hAnsi="Book Antiqua"/>
                <w:spacing w:val="-5"/>
                <w:sz w:val="16"/>
                <w:szCs w:val="16"/>
              </w:rPr>
              <w:t>M²</w:t>
            </w:r>
          </w:p>
        </w:tc>
        <w:tc>
          <w:tcPr>
            <w:tcW w:w="1417"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12" w:after="0"/>
              <w:rPr>
                <w:rFonts w:ascii="Book Antiqua" w:hAnsi="Book Antiqua"/>
                <w:sz w:val="16"/>
                <w:szCs w:val="16"/>
              </w:rPr>
            </w:pPr>
            <w:r>
              <w:rPr>
                <w:rFonts w:ascii="Book Antiqua" w:hAnsi="Book Antiqua"/>
                <w:sz w:val="16"/>
                <w:szCs w:val="16"/>
              </w:rPr>
            </w:r>
          </w:p>
          <w:p>
            <w:pPr>
              <w:pStyle w:val="TableParagraph"/>
              <w:widowControl w:val="false"/>
              <w:ind w:left="6" w:right="1" w:hanging="0"/>
              <w:jc w:val="center"/>
              <w:rPr>
                <w:rFonts w:ascii="Book Antiqua" w:hAnsi="Book Antiqua"/>
                <w:spacing w:val="-3"/>
                <w:sz w:val="16"/>
                <w:szCs w:val="16"/>
              </w:rPr>
            </w:pPr>
            <w:r>
              <w:rPr>
                <w:rFonts w:ascii="Book Antiqua" w:hAnsi="Book Antiqua"/>
                <w:spacing w:val="-3"/>
                <w:sz w:val="16"/>
                <w:szCs w:val="16"/>
              </w:rPr>
              <w:t>100%</w:t>
            </w:r>
          </w:p>
        </w:tc>
        <w:tc>
          <w:tcPr>
            <w:tcW w:w="2263"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34" w:after="0"/>
              <w:ind w:left="59" w:hanging="0"/>
              <w:jc w:val="center"/>
              <w:rPr>
                <w:rFonts w:ascii="Book Antiqua" w:hAnsi="Book Antiqua"/>
                <w:sz w:val="16"/>
                <w:szCs w:val="16"/>
              </w:rPr>
            </w:pPr>
            <w:r>
              <w:rPr>
                <w:rFonts w:ascii="Book Antiqua" w:hAnsi="Book Antiqua"/>
                <w:sz w:val="16"/>
                <w:szCs w:val="16"/>
              </w:rPr>
              <w:t>Experiência comprovada (Através de acervo técnico sem limite de quantidade)</w:t>
            </w:r>
          </w:p>
        </w:tc>
      </w:tr>
      <w:tr>
        <w:trPr>
          <w:trHeight w:val="953" w:hRule="atLeast"/>
        </w:trPr>
        <w:tc>
          <w:tcPr>
            <w:tcW w:w="968" w:type="dxa"/>
            <w:gridSpan w:val="2"/>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14" w:after="0"/>
              <w:rPr>
                <w:rFonts w:ascii="Book Antiqua" w:hAnsi="Book Antiqua"/>
                <w:sz w:val="16"/>
                <w:szCs w:val="16"/>
              </w:rPr>
            </w:pPr>
            <w:r>
              <w:rPr>
                <w:rFonts w:ascii="Book Antiqua" w:hAnsi="Book Antiqua"/>
                <w:sz w:val="16"/>
                <w:szCs w:val="16"/>
              </w:rPr>
              <mc:AlternateContent>
                <mc:Choice Requires="wps">
                  <w:drawing>
                    <wp:anchor behindDoc="0" distT="0" distB="0" distL="0" distR="0" simplePos="0" locked="0" layoutInCell="0" allowOverlap="1" relativeHeight="173">
                      <wp:simplePos x="0" y="0"/>
                      <wp:positionH relativeFrom="column">
                        <wp:posOffset>6520815</wp:posOffset>
                      </wp:positionH>
                      <wp:positionV relativeFrom="page">
                        <wp:posOffset>8930005</wp:posOffset>
                      </wp:positionV>
                      <wp:extent cx="165735" cy="497205"/>
                      <wp:effectExtent l="0" t="0" r="0" b="0"/>
                      <wp:wrapNone/>
                      <wp:docPr id="5" name="Textbox 1"/>
                      <a:graphic xmlns:a="http://schemas.openxmlformats.org/drawingml/2006/main">
                        <a:graphicData uri="http://schemas.microsoft.com/office/word/2010/wordprocessingShape">
                          <wps:wsp>
                            <wps:cNvSpPr/>
                            <wps:spPr>
                              <a:xfrm>
                                <a:off x="0" y="0"/>
                                <a:ext cx="165600" cy="497160"/>
                              </a:xfrm>
                              <a:prstGeom prst="rect">
                                <a:avLst/>
                              </a:prstGeom>
                              <a:noFill/>
                              <a:ln w="0">
                                <a:noFill/>
                              </a:ln>
                            </wps:spPr>
                            <wps:style>
                              <a:lnRef idx="0"/>
                              <a:fillRef idx="0"/>
                              <a:effectRef idx="0"/>
                              <a:fontRef idx="minor"/>
                            </wps:style>
                            <wps:txbx>
                              <w:txbxContent>
                                <w:p>
                                  <w:pPr>
                                    <w:pStyle w:val="Contedodoquadro"/>
                                    <w:widowControl w:val="false"/>
                                    <w:spacing w:lineRule="exact" w:line="245"/>
                                    <w:ind w:left="20" w:hanging="0"/>
                                    <w:rPr>
                                      <w:color w:val="000000"/>
                                    </w:rPr>
                                  </w:pPr>
                                  <w:r>
                                    <w:rPr>
                                      <w:color w:val="000000"/>
                                    </w:rPr>
                                  </w:r>
                                </w:p>
                              </w:txbxContent>
                            </wps:txbx>
                            <wps:bodyPr lIns="54000" rIns="54000" tIns="54000" bIns="54000" anchor="t">
                              <a:noAutofit/>
                            </wps:bodyPr>
                          </wps:wsp>
                        </a:graphicData>
                      </a:graphic>
                    </wp:anchor>
                  </w:drawing>
                </mc:Choice>
                <mc:Fallback>
                  <w:pict>
                    <v:rect id="shape_0" ID="Textbox 1" path="m0,0l-2147483645,0l-2147483645,-2147483646l0,-2147483646xe" stroked="f" o:allowincell="f" style="position:absolute;margin-left:513.45pt;margin-top:703.15pt;width:13pt;height:39.1pt;mso-wrap-style:none;v-text-anchor:middle;mso-position-vertical-relative:page">
                      <v:fill o:detectmouseclick="t" on="false"/>
                      <v:stroke color="#3465a4" joinstyle="round" endcap="flat"/>
                      <v:textbox>
                        <w:txbxContent>
                          <w:p>
                            <w:pPr>
                              <w:pStyle w:val="Contedodoquadro"/>
                              <w:widowControl w:val="false"/>
                              <w:spacing w:lineRule="exact" w:line="245"/>
                              <w:ind w:left="20" w:hanging="0"/>
                              <w:rPr>
                                <w:color w:val="000000"/>
                              </w:rPr>
                            </w:pPr>
                            <w:r>
                              <w:rPr>
                                <w:color w:val="000000"/>
                              </w:rPr>
                            </w:r>
                          </w:p>
                        </w:txbxContent>
                      </v:textbox>
                      <w10:wrap type="none"/>
                    </v:rect>
                  </w:pict>
                </mc:Fallback>
              </mc:AlternateContent>
            </w:r>
          </w:p>
          <w:p>
            <w:pPr>
              <w:pStyle w:val="TableParagraph"/>
              <w:widowControl w:val="false"/>
              <w:ind w:left="19" w:hanging="0"/>
              <w:jc w:val="center"/>
              <w:rPr>
                <w:rFonts w:ascii="Book Antiqua" w:hAnsi="Book Antiqua"/>
                <w:spacing w:val="-10"/>
                <w:sz w:val="16"/>
                <w:szCs w:val="16"/>
              </w:rPr>
            </w:pPr>
            <w:r>
              <w:rPr>
                <w:rFonts w:ascii="Book Antiqua" w:hAnsi="Book Antiqua"/>
                <w:spacing w:val="-10"/>
                <w:sz w:val="16"/>
                <w:szCs w:val="16"/>
              </w:rPr>
              <w:t>4</w:t>
            </w:r>
          </w:p>
        </w:tc>
        <w:tc>
          <w:tcPr>
            <w:tcW w:w="3883" w:type="dxa"/>
            <w:tcBorders>
              <w:top w:val="double" w:sz="12" w:space="0" w:color="000000"/>
              <w:left w:val="double" w:sz="12" w:space="0" w:color="000000"/>
              <w:bottom w:val="double" w:sz="12" w:space="0" w:color="000000"/>
              <w:right w:val="double" w:sz="12" w:space="0" w:color="000000"/>
            </w:tcBorders>
          </w:tcPr>
          <w:p>
            <w:pPr>
              <w:pStyle w:val="TableParagraph"/>
              <w:widowControl w:val="false"/>
              <w:ind w:left="46" w:right="36" w:hanging="0"/>
              <w:jc w:val="both"/>
              <w:rPr>
                <w:rFonts w:ascii="Book Antiqua" w:hAnsi="Book Antiqua"/>
                <w:sz w:val="16"/>
                <w:szCs w:val="16"/>
              </w:rPr>
            </w:pPr>
            <w:r>
              <w:rPr>
                <w:rFonts w:ascii="Book Antiqua" w:hAnsi="Book Antiqua"/>
                <w:sz w:val="16"/>
                <w:szCs w:val="16"/>
              </w:rPr>
              <w:t>LUMINÁRIA ARANDELA TIPO TARTARUGA, DE SOBREPOR, COM 1 LÂMPADA LED DE 6 W, SEM REATOR - FORNECIMENTO E INSTALAÇÃO. AF_09/2024</w:t>
            </w:r>
          </w:p>
        </w:tc>
        <w:tc>
          <w:tcPr>
            <w:tcW w:w="1210"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34" w:after="0"/>
              <w:ind w:left="59" w:right="51" w:hanging="0"/>
              <w:jc w:val="center"/>
              <w:rPr>
                <w:rFonts w:ascii="Book Antiqua" w:hAnsi="Book Antiqua"/>
                <w:spacing w:val="-2"/>
                <w:sz w:val="16"/>
                <w:szCs w:val="16"/>
              </w:rPr>
            </w:pPr>
            <w:r>
              <w:rPr>
                <w:rFonts w:ascii="Book Antiqua" w:hAnsi="Book Antiqua"/>
                <w:spacing w:val="-2"/>
                <w:sz w:val="16"/>
                <w:szCs w:val="16"/>
              </w:rPr>
              <w:t>10</w:t>
            </w:r>
          </w:p>
          <w:p>
            <w:pPr>
              <w:pStyle w:val="TableParagraph"/>
              <w:widowControl w:val="false"/>
              <w:spacing w:before="34" w:after="0"/>
              <w:ind w:left="59" w:right="51" w:hanging="0"/>
              <w:jc w:val="center"/>
              <w:rPr>
                <w:rFonts w:ascii="Book Antiqua" w:hAnsi="Book Antiqua"/>
                <w:spacing w:val="-2"/>
                <w:sz w:val="16"/>
                <w:szCs w:val="16"/>
              </w:rPr>
            </w:pPr>
            <w:r>
              <w:rPr>
                <w:rFonts w:ascii="Book Antiqua" w:hAnsi="Book Antiqua"/>
                <w:spacing w:val="-2"/>
                <w:sz w:val="16"/>
                <w:szCs w:val="16"/>
              </w:rPr>
              <w:t>UND</w:t>
            </w:r>
          </w:p>
        </w:tc>
        <w:tc>
          <w:tcPr>
            <w:tcW w:w="1417"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14" w:after="0"/>
              <w:rPr>
                <w:rFonts w:ascii="Book Antiqua" w:hAnsi="Book Antiqua"/>
                <w:sz w:val="16"/>
                <w:szCs w:val="16"/>
              </w:rPr>
            </w:pPr>
            <w:r>
              <w:rPr>
                <w:rFonts w:ascii="Book Antiqua" w:hAnsi="Book Antiqua"/>
                <w:sz w:val="16"/>
                <w:szCs w:val="16"/>
              </w:rPr>
            </w:r>
          </w:p>
          <w:p>
            <w:pPr>
              <w:pStyle w:val="TableParagraph"/>
              <w:widowControl w:val="false"/>
              <w:ind w:left="447" w:hanging="0"/>
              <w:rPr>
                <w:rFonts w:ascii="Book Antiqua" w:hAnsi="Book Antiqua"/>
                <w:spacing w:val="-3"/>
                <w:sz w:val="16"/>
                <w:szCs w:val="16"/>
              </w:rPr>
            </w:pPr>
            <w:r>
              <w:rPr>
                <w:rFonts w:ascii="Book Antiqua" w:hAnsi="Book Antiqua"/>
                <w:spacing w:val="-3"/>
                <w:sz w:val="16"/>
                <w:szCs w:val="16"/>
              </w:rPr>
              <w:t>100%</w:t>
            </w:r>
          </w:p>
        </w:tc>
        <w:tc>
          <w:tcPr>
            <w:tcW w:w="2263"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34" w:after="0"/>
              <w:ind w:left="59" w:right="50" w:hanging="0"/>
              <w:jc w:val="center"/>
              <w:rPr>
                <w:rFonts w:ascii="Book Antiqua" w:hAnsi="Book Antiqua"/>
                <w:sz w:val="16"/>
                <w:szCs w:val="16"/>
              </w:rPr>
            </w:pPr>
            <w:r>
              <w:rPr>
                <w:rFonts w:ascii="Book Antiqua" w:hAnsi="Book Antiqua"/>
                <w:sz w:val="16"/>
                <w:szCs w:val="16"/>
              </w:rPr>
              <w:t>Experiência comprovada (Através de acervo técnico sem limite de quantidade)</w:t>
            </w:r>
          </w:p>
        </w:tc>
      </w:tr>
    </w:tbl>
    <w:p>
      <w:pPr>
        <w:pStyle w:val="Standard"/>
        <w:tabs>
          <w:tab w:val="clear" w:pos="708"/>
          <w:tab w:val="left" w:pos="566" w:leader="none"/>
        </w:tabs>
        <w:rPr>
          <w:rFonts w:ascii="Book Antiqua" w:hAnsi="Book Antiqua" w:cs="Book Antiqua"/>
          <w:sz w:val="18"/>
          <w:szCs w:val="18"/>
          <w:shd w:fill="FFFF00" w:val="clear"/>
        </w:rPr>
      </w:pPr>
      <w:r>
        <w:rPr>
          <w:rFonts w:cs="Book Antiqua" w:ascii="Book Antiqua" w:hAnsi="Book Antiqua"/>
          <w:sz w:val="18"/>
          <w:szCs w:val="18"/>
          <w:shd w:fill="FFFF00" w:val="clear"/>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a). Atestados de Capacidade Técnica emitidos por pessoa física deverão seguir obrigatoriamente os critérios definidos abaixo:</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a.1) Os atestados apresentados para fins de comprovação de capacidade técnica deverão conter informações sobre a execução da obra ou prestação do serviço, contemplando dados qualitativos e quantitativos, devidamente declarados e assinados por profissional legalmente habilitado e com atribuições compatíveis, nos termos da legislação vigente, junto ao Sistema Confea/Crea. (conforme Art. 59 da Resolução Nº 1.137 de 2023 do Confea);</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a.2) Na hipótese de o contratante não dispor, em seu quadro técnico, de profissional legalmente habilitado, o atestado apresentado deverá ser obrigatoriamente acompanhado de declaração emitida por profissional regularmente inscrito e com atribuições compatíveis no âmbito do Sistema Confea/Crea. Tal declaração deverá ratificar a veracidade e a conformidade dos dados técnicos, qualitativos e quantitativos constantes no referido atestado. (conforme Art. 59, § 1º da Resolução Nº 1.137 de 2023 do Confea)</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a.3) O atesto do profissional deverá estar acompanhado obrigatoriamente de Anotação de Responsabilidade Técnica (ART) que vincule e em caso de constatação de dados técnicos do atestado divergentes do praticado, o profissional estará sujeito às penalidades estabelecidas na legislação administrativa, civil e penal brasileira (conforme Art. 59, § 2º da Resolução Nº 1.137 de 2023 do Confea);</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a.4) Não será admitido que o profissional responsável pelo atesto das informações, possua qualquer vínculo com a empresa contratada;</w:t>
      </w:r>
    </w:p>
    <w:p>
      <w:pPr>
        <w:pStyle w:val="A010177"/>
        <w:tabs>
          <w:tab w:val="clear" w:pos="708"/>
          <w:tab w:val="left" w:pos="426" w:leader="none"/>
        </w:tabs>
        <w:rPr>
          <w:rFonts w:ascii="Book Antiqua" w:hAnsi="Book Antiqua" w:cs="Arial"/>
          <w:b/>
          <w:b/>
          <w:sz w:val="18"/>
          <w:szCs w:val="18"/>
        </w:rPr>
      </w:pPr>
      <w:r>
        <w:rPr>
          <w:rFonts w:cs="Arial" w:ascii="Book Antiqua" w:hAnsi="Book Antiqua"/>
          <w:b/>
          <w:sz w:val="18"/>
          <w:szCs w:val="18"/>
        </w:rPr>
      </w:r>
    </w:p>
    <w:p>
      <w:pPr>
        <w:pStyle w:val="A010177"/>
        <w:tabs>
          <w:tab w:val="clear" w:pos="708"/>
          <w:tab w:val="left" w:pos="426" w:leader="none"/>
        </w:tabs>
        <w:rPr>
          <w:rFonts w:ascii="Book Antiqua" w:hAnsi="Book Antiqua" w:cs="Arial"/>
          <w:b/>
          <w:b/>
          <w:sz w:val="18"/>
          <w:szCs w:val="18"/>
        </w:rPr>
      </w:pPr>
      <w:r>
        <w:rPr>
          <w:rFonts w:cs="Arial" w:ascii="Book Antiqua" w:hAnsi="Book Antiqua"/>
          <w:b/>
          <w:sz w:val="18"/>
          <w:szCs w:val="18"/>
        </w:rPr>
        <w:t>6.9.4-OBSERVAÇÕES</w:t>
      </w:r>
    </w:p>
    <w:p>
      <w:pPr>
        <w:pStyle w:val="A010177"/>
        <w:tabs>
          <w:tab w:val="clear" w:pos="708"/>
          <w:tab w:val="left" w:pos="426" w:leader="none"/>
        </w:tabs>
        <w:rPr>
          <w:rFonts w:ascii="Book Antiqua" w:hAnsi="Book Antiqua" w:cs="Arial"/>
          <w:b/>
          <w:b/>
          <w:sz w:val="18"/>
          <w:szCs w:val="18"/>
        </w:rPr>
      </w:pPr>
      <w:r>
        <w:rPr>
          <w:rFonts w:cs="Arial" w:ascii="Book Antiqua" w:hAnsi="Book Antiqua"/>
          <w:b/>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a) Será admitido o somatório de atestados, desde que os atestados apresentem objetos semelhantes e apresentem atendimento aos requisitos do item 6.8.</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b) Apresentar somente o(s) atestado(s) e/ou certidão(ões) necessário(s) e suficiente(s) para a comprovação do exigido, e indicar com marca texto os itens que comprovarão as exigências. Somente serão aceitos atestados e/ou certidões de capacidade Técnico-Profissional devidamente registrados no CREA.</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c) Caso sejam apresentados Atestados de Capacidade Técnica Operacional com data anterior a resolução 1.137/2023 do Confea, e que não possuam a CAO (Certidão de Acervo Operacional), estes deverão conter obrigatoriamente a ART (Anotação de Responsabilidade Técnica) com data compatível a execução da atividade.</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d) Nos casos que a Licitante apresentar item similar ao exigido, recomenda-se ser emitida nota técnica que justifique de maneira objetiva a similaridade indicada. Recomenda-se o uso de documentos de cunho oficial como Caderno Técnico Sinapi e/ou referência Sicro.</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e) Deverão ser observadas as seguintes condições na apresentação dos atestados:</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 xml:space="preserve">• </w:t>
      </w:r>
      <w:r>
        <w:rPr>
          <w:rFonts w:cs="Arial" w:ascii="Book Antiqua" w:hAnsi="Book Antiqua"/>
          <w:sz w:val="18"/>
          <w:szCs w:val="18"/>
        </w:rPr>
        <w:t>Nome do Contratado e do Contratante;</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 xml:space="preserve">• </w:t>
      </w:r>
      <w:r>
        <w:rPr>
          <w:rFonts w:cs="Arial" w:ascii="Book Antiqua" w:hAnsi="Book Antiqua"/>
          <w:sz w:val="18"/>
          <w:szCs w:val="18"/>
        </w:rPr>
        <w:t>Identificação do objeto do contrato (tipo ou natureza do serviço);</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 xml:space="preserve">• </w:t>
      </w:r>
      <w:r>
        <w:rPr>
          <w:rFonts w:cs="Arial" w:ascii="Book Antiqua" w:hAnsi="Book Antiqua"/>
          <w:sz w:val="18"/>
          <w:szCs w:val="18"/>
        </w:rPr>
        <w:t>Localização do serviço;</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 xml:space="preserve">• </w:t>
      </w:r>
      <w:r>
        <w:rPr>
          <w:rFonts w:cs="Arial" w:ascii="Book Antiqua" w:hAnsi="Book Antiqua"/>
          <w:sz w:val="18"/>
          <w:szCs w:val="18"/>
        </w:rPr>
        <w:t>Serviços Executados (discriminação e quantidades).</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6.9.5. Será admitida a participação de consórcios nos termos do art. 15 da Lei nº 14.133, de 1º de abril de 2021, para possibilitar o reforço da capacidade técnica e financeira do licitante, proporcionando maior disponibilidade de equipamento e pessoal especializado. O consórcio ainda enseja a participação de maior número de empresas, possibilitando o aumento na competitividade.</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6.9.6. Será permitida a participação de empresas estrangeiras, cuja permissão será devidamente amparada na legislação pátria, e fundamenta-se na possibilidade de elastecer a oferta para a Administração Pública com aumento da quantidade de licitantes. Por consequência, possibilitará a formalização de contratos mais vantajosos, com melhores preços e melhores técnicas, trazendo à CONTRATANTE, economia e execução de maior qualidade.</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566" w:leader="none"/>
        </w:tabs>
        <w:rPr>
          <w:rFonts w:ascii="Book Antiqua" w:hAnsi="Book Antiqua" w:cs="Book Antiqua"/>
          <w:sz w:val="18"/>
          <w:szCs w:val="18"/>
        </w:rPr>
      </w:pPr>
      <w:r>
        <w:rPr>
          <w:rFonts w:cs="Book Antiqua"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pPr>
      <w:r>
        <w:rPr>
          <w:rFonts w:cs="Book Antiqua" w:ascii="Book Antiqua" w:hAnsi="Book Antiqua"/>
          <w:b/>
          <w:caps/>
          <w:sz w:val="18"/>
          <w:szCs w:val="18"/>
        </w:rPr>
        <w:t xml:space="preserve">6.10. </w:t>
      </w:r>
      <w:r>
        <w:rPr>
          <w:rFonts w:cs="Book Antiqua" w:ascii="Book Antiqua" w:hAnsi="Book Antiqua"/>
          <w:b/>
          <w:caps/>
          <w:sz w:val="18"/>
          <w:szCs w:val="18"/>
          <w:u w:val="single"/>
        </w:rPr>
        <w:t>Documentação complementar</w:t>
      </w:r>
    </w:p>
    <w:p>
      <w:pPr>
        <w:pStyle w:val="Standard"/>
        <w:ind w:firstLine="281"/>
        <w:jc w:val="both"/>
        <w:rPr>
          <w:rFonts w:ascii="Book Antiqua" w:hAnsi="Book Antiqua" w:cs="Book Antiqua"/>
          <w:b/>
          <w:b/>
          <w:sz w:val="18"/>
          <w:szCs w:val="18"/>
        </w:rPr>
      </w:pPr>
      <w:r>
        <w:rPr>
          <w:rFonts w:cs="Book Antiqua" w:ascii="Book Antiqua" w:hAnsi="Book Antiqua"/>
          <w:b/>
          <w:sz w:val="18"/>
          <w:szCs w:val="18"/>
        </w:rPr>
      </w:r>
    </w:p>
    <w:p>
      <w:pPr>
        <w:pStyle w:val="Standard"/>
        <w:rPr>
          <w:rFonts w:ascii="Book Antiqua" w:hAnsi="Book Antiqua" w:cs="Book Antiqua"/>
          <w:sz w:val="18"/>
          <w:szCs w:val="18"/>
          <w:shd w:fill="FFFF00" w:val="clear"/>
        </w:rPr>
      </w:pPr>
      <w:r>
        <w:rPr>
          <w:rFonts w:cs="Book Antiqua" w:ascii="Book Antiqua" w:hAnsi="Book Antiqua"/>
          <w:sz w:val="18"/>
          <w:szCs w:val="18"/>
          <w:shd w:fill="FFFF00" w:val="clear"/>
        </w:rPr>
        <w:t>6.10.1 Declaração de Inexistência de Fatos Impeditivos a Habilitação, conforme modelo ANEXO III.</w:t>
      </w:r>
    </w:p>
    <w:p>
      <w:pPr>
        <w:pStyle w:val="Standard"/>
        <w:rPr>
          <w:rFonts w:ascii="Book Antiqua" w:hAnsi="Book Antiqua" w:cs="Book Antiqua"/>
          <w:sz w:val="18"/>
          <w:szCs w:val="18"/>
          <w:shd w:fill="FFFF00" w:val="clear"/>
        </w:rPr>
      </w:pPr>
      <w:r>
        <w:rPr>
          <w:rFonts w:cs="Book Antiqua" w:ascii="Book Antiqua" w:hAnsi="Book Antiqua"/>
          <w:sz w:val="18"/>
          <w:szCs w:val="18"/>
          <w:shd w:fill="FFFF00" w:val="clear"/>
        </w:rPr>
      </w:r>
    </w:p>
    <w:p>
      <w:pPr>
        <w:pStyle w:val="Standard"/>
        <w:jc w:val="both"/>
        <w:rPr>
          <w:rFonts w:ascii="Book Antiqua" w:hAnsi="Book Antiqua" w:cs="Book Antiqua"/>
          <w:sz w:val="18"/>
          <w:szCs w:val="18"/>
          <w:shd w:fill="FFFF00" w:val="clear"/>
        </w:rPr>
      </w:pPr>
      <w:r>
        <w:rPr>
          <w:rFonts w:cs="Book Antiqua" w:ascii="Book Antiqua" w:hAnsi="Book Antiqua"/>
          <w:sz w:val="18"/>
          <w:szCs w:val="18"/>
          <w:shd w:fill="FFFF00" w:val="clear"/>
        </w:rPr>
        <w:t>6.10.2 Declaração da licitante de que não possui em seu quadro de dirigentes: membro dos Poderes Executivo, Legislativo, Judiciário, do Ministério Público, do Tribunal de Contas do Estado, bem como seus respectivos cônjuges, companheiros, e parentes em linha reta, colateral ou por afinidade até o 2º grau – ANEXO V.</w:t>
      </w:r>
    </w:p>
    <w:p>
      <w:pPr>
        <w:pStyle w:val="Standard"/>
        <w:jc w:val="both"/>
        <w:rPr>
          <w:rFonts w:ascii="Book Antiqua" w:hAnsi="Book Antiqua" w:cs="Book Antiqua"/>
          <w:sz w:val="18"/>
          <w:szCs w:val="18"/>
          <w:shd w:fill="FFFF00" w:val="clear"/>
        </w:rPr>
      </w:pPr>
      <w:r>
        <w:rPr>
          <w:rFonts w:cs="Book Antiqua" w:ascii="Book Antiqua" w:hAnsi="Book Antiqua"/>
          <w:sz w:val="18"/>
          <w:szCs w:val="18"/>
          <w:shd w:fill="FFFF00" w:val="clear"/>
        </w:rPr>
      </w:r>
    </w:p>
    <w:p>
      <w:pPr>
        <w:pStyle w:val="Standard"/>
        <w:jc w:val="both"/>
        <w:rPr>
          <w:rFonts w:ascii="Book Antiqua" w:hAnsi="Book Antiqua" w:cs="Book Antiqua"/>
          <w:sz w:val="18"/>
          <w:szCs w:val="18"/>
          <w:shd w:fill="FFFF00" w:val="clear"/>
        </w:rPr>
      </w:pPr>
      <w:r>
        <w:rPr>
          <w:rFonts w:cs="Book Antiqua" w:ascii="Book Antiqua" w:hAnsi="Book Antiqua"/>
          <w:sz w:val="18"/>
          <w:szCs w:val="18"/>
          <w:shd w:fill="FFFF00" w:val="clear"/>
        </w:rPr>
        <w:t>6.10.3 Declaração de que se responsabiliza pelos serviços elétricos e no momento em que for necessário se compromete e se responsabiliza na contratação de um profissional devidamente habilitado, no caso de obras que necessitará deste profissional.</w:t>
      </w:r>
    </w:p>
    <w:p>
      <w:pPr>
        <w:pStyle w:val="Standard"/>
        <w:jc w:val="both"/>
        <w:rPr>
          <w:rFonts w:ascii="Book Antiqua" w:hAnsi="Book Antiqua" w:cs="Book Antiqua"/>
          <w:sz w:val="18"/>
          <w:szCs w:val="18"/>
          <w:shd w:fill="FFFF00" w:val="clear"/>
        </w:rPr>
      </w:pPr>
      <w:r>
        <w:rPr>
          <w:rFonts w:cs="Book Antiqua" w:ascii="Book Antiqua" w:hAnsi="Book Antiqua"/>
          <w:sz w:val="18"/>
          <w:szCs w:val="18"/>
          <w:shd w:fill="FFFF00" w:val="clear"/>
        </w:rPr>
      </w:r>
    </w:p>
    <w:p>
      <w:pPr>
        <w:pStyle w:val="Standard"/>
        <w:jc w:val="both"/>
        <w:rPr>
          <w:rFonts w:ascii="Book Antiqua" w:hAnsi="Book Antiqua" w:cs="Book Antiqua"/>
          <w:sz w:val="18"/>
          <w:szCs w:val="18"/>
          <w:shd w:fill="FFFF00" w:val="clear"/>
        </w:rPr>
      </w:pPr>
      <w:r>
        <w:rPr>
          <w:rFonts w:cs="Book Antiqua" w:ascii="Book Antiqua" w:hAnsi="Book Antiqua"/>
          <w:sz w:val="18"/>
          <w:szCs w:val="18"/>
          <w:shd w:fill="FFFF00" w:val="clear"/>
        </w:rPr>
        <w:t>6.10.4 Declaração fornecida pela empresa indicando explicitamente pelo menos um responsável técnico para acompanhar a execução dos serviços..</w:t>
      </w:r>
    </w:p>
    <w:p>
      <w:pPr>
        <w:pStyle w:val="Standard"/>
        <w:jc w:val="both"/>
        <w:rPr>
          <w:rFonts w:ascii="Book Antiqua" w:hAnsi="Book Antiqua" w:cs="Book Antiqua"/>
          <w:sz w:val="18"/>
          <w:szCs w:val="18"/>
          <w:shd w:fill="FFFF00" w:val="clear"/>
        </w:rPr>
      </w:pPr>
      <w:r>
        <w:rPr>
          <w:rFonts w:cs="Book Antiqua" w:ascii="Book Antiqua" w:hAnsi="Book Antiqua"/>
          <w:sz w:val="18"/>
          <w:szCs w:val="18"/>
          <w:shd w:fill="FFFF00" w:val="clear"/>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7. DA ABERTURA DA SESSÃO</w:t>
      </w:r>
    </w:p>
    <w:p>
      <w:pPr>
        <w:pStyle w:val="Standard"/>
        <w:jc w:val="both"/>
        <w:rPr/>
      </w:pPr>
      <w:r>
        <w:rPr/>
      </w:r>
    </w:p>
    <w:p>
      <w:pPr>
        <w:pStyle w:val="Standard"/>
        <w:jc w:val="both"/>
        <w:rPr/>
      </w:pPr>
      <w:r>
        <w:rPr>
          <w:rFonts w:cs="Arial" w:ascii="Book Antiqua" w:hAnsi="Book Antiqua"/>
          <w:sz w:val="18"/>
          <w:szCs w:val="18"/>
        </w:rPr>
        <w:t>7.1 A abertura da presente licitação dar-se-á automaticamente em sessão pública, por meio de sistema eletrônico, na data, horário e local indicados neste Edital;</w:t>
      </w:r>
    </w:p>
    <w:p>
      <w:pPr>
        <w:pStyle w:val="Standard"/>
        <w:jc w:val="both"/>
        <w:rPr/>
      </w:pPr>
      <w:r>
        <w:rPr/>
      </w:r>
    </w:p>
    <w:p>
      <w:pPr>
        <w:pStyle w:val="Standard"/>
        <w:jc w:val="both"/>
        <w:rPr/>
      </w:pPr>
      <w:r>
        <w:rPr>
          <w:rFonts w:cs="Arial" w:ascii="Book Antiqua" w:hAnsi="Book Antiqua"/>
          <w:sz w:val="18"/>
          <w:szCs w:val="18"/>
        </w:rPr>
        <w:t>7.2. Aos Licitantes participantes do processo:</w:t>
      </w:r>
    </w:p>
    <w:p>
      <w:pPr>
        <w:pStyle w:val="Standard"/>
        <w:jc w:val="both"/>
        <w:rPr/>
      </w:pPr>
      <w:r>
        <w:rPr/>
      </w:r>
    </w:p>
    <w:p>
      <w:pPr>
        <w:pStyle w:val="Standard"/>
        <w:jc w:val="both"/>
        <w:rPr/>
      </w:pPr>
      <w:r>
        <w:rPr>
          <w:rFonts w:cs="Arial" w:ascii="Book Antiqua" w:hAnsi="Book Antiqua"/>
          <w:sz w:val="18"/>
          <w:szCs w:val="18"/>
        </w:rPr>
        <w:t>7.2.1. Aberta a sessão, não serão admitidos novos proponentes;</w:t>
      </w:r>
    </w:p>
    <w:p>
      <w:pPr>
        <w:pStyle w:val="Standard"/>
        <w:jc w:val="both"/>
        <w:rPr/>
      </w:pPr>
      <w:r>
        <w:rPr/>
      </w:r>
    </w:p>
    <w:p>
      <w:pPr>
        <w:pStyle w:val="Standard"/>
        <w:jc w:val="both"/>
        <w:rPr/>
      </w:pPr>
      <w:r>
        <w:rPr>
          <w:rFonts w:cs="Arial" w:ascii="Book Antiqua" w:hAnsi="Book Antiqua"/>
          <w:sz w:val="18"/>
          <w:szCs w:val="18"/>
        </w:rPr>
        <w:t>7.2.2. O Agente de Contratação verificará as propostas apresentadas, desclassificando desde logo aquelas que não estejam em conformidade com os requisitos estabelecidos neste Edital, contenham vícios insanáveis ou não apresentem as especificações técnicas exigidas no Projeto Básico;</w:t>
      </w:r>
    </w:p>
    <w:p>
      <w:pPr>
        <w:pStyle w:val="Standard"/>
        <w:jc w:val="both"/>
        <w:rPr/>
      </w:pPr>
      <w:r>
        <w:rPr/>
      </w:r>
    </w:p>
    <w:p>
      <w:pPr>
        <w:pStyle w:val="Standard"/>
        <w:jc w:val="both"/>
        <w:rPr/>
      </w:pPr>
      <w:r>
        <w:rPr>
          <w:rFonts w:cs="Arial" w:ascii="Book Antiqua" w:hAnsi="Book Antiqua"/>
          <w:sz w:val="18"/>
          <w:szCs w:val="18"/>
        </w:rPr>
        <w:t>7.2.3. Também será desclassificada a proposta que identifique o licitante;</w:t>
      </w:r>
    </w:p>
    <w:p>
      <w:pPr>
        <w:pStyle w:val="Standard"/>
        <w:jc w:val="both"/>
        <w:rPr/>
      </w:pPr>
      <w:r>
        <w:rPr/>
      </w:r>
    </w:p>
    <w:p>
      <w:pPr>
        <w:pStyle w:val="Standard"/>
        <w:jc w:val="both"/>
        <w:rPr/>
      </w:pPr>
      <w:r>
        <w:rPr>
          <w:rFonts w:cs="Arial" w:ascii="Book Antiqua" w:hAnsi="Book Antiqua"/>
          <w:sz w:val="18"/>
          <w:szCs w:val="18"/>
        </w:rPr>
        <w:t>7.2.4. A desclassificação será sempre fundamentada e registrada no sistema, com acompanhamento em tempo real por todos os participantes;</w:t>
      </w:r>
    </w:p>
    <w:p>
      <w:pPr>
        <w:pStyle w:val="Standard"/>
        <w:jc w:val="both"/>
        <w:rPr/>
      </w:pPr>
      <w:r>
        <w:rPr/>
      </w:r>
    </w:p>
    <w:p>
      <w:pPr>
        <w:pStyle w:val="Standard"/>
        <w:jc w:val="both"/>
        <w:rPr/>
      </w:pPr>
      <w:r>
        <w:rPr>
          <w:rFonts w:cs="Arial" w:ascii="Book Antiqua" w:hAnsi="Book Antiqua"/>
          <w:sz w:val="18"/>
          <w:szCs w:val="18"/>
        </w:rPr>
        <w:t>7.2.5. A não desclassificação da proposta não impede o seu julgamento definitivo em sentido contrário, levado a efeito na fase de aceitação.</w:t>
      </w:r>
    </w:p>
    <w:p>
      <w:pPr>
        <w:pStyle w:val="Standard"/>
        <w:jc w:val="both"/>
        <w:rPr/>
      </w:pPr>
      <w:r>
        <w:rPr/>
      </w:r>
    </w:p>
    <w:p>
      <w:pPr>
        <w:pStyle w:val="Standard"/>
        <w:jc w:val="both"/>
        <w:rPr/>
      </w:pPr>
      <w:r>
        <w:rPr>
          <w:rFonts w:cs="Arial" w:ascii="Book Antiqua" w:hAnsi="Book Antiqua"/>
          <w:sz w:val="18"/>
          <w:szCs w:val="18"/>
        </w:rPr>
        <w:t>7.2.6. O sistema ordenará automaticamente as propostas classificadas;</w:t>
      </w:r>
    </w:p>
    <w:p>
      <w:pPr>
        <w:pStyle w:val="Standard"/>
        <w:jc w:val="both"/>
        <w:rPr/>
      </w:pPr>
      <w:r>
        <w:rPr/>
      </w:r>
    </w:p>
    <w:p>
      <w:pPr>
        <w:pStyle w:val="Standard"/>
        <w:jc w:val="both"/>
        <w:rPr/>
      </w:pPr>
      <w:r>
        <w:rPr>
          <w:rFonts w:cs="Arial" w:ascii="Book Antiqua" w:hAnsi="Book Antiqua"/>
          <w:sz w:val="18"/>
          <w:szCs w:val="18"/>
        </w:rPr>
        <w:t>7.2.7. O sistema disponibilizará campo próprio para troca de mensagens entre o Agente de Contratação e os licitantes;</w:t>
      </w:r>
    </w:p>
    <w:p>
      <w:pPr>
        <w:pStyle w:val="Standard"/>
        <w:jc w:val="both"/>
        <w:rPr/>
      </w:pPr>
      <w:r>
        <w:rPr/>
      </w:r>
    </w:p>
    <w:p>
      <w:pPr>
        <w:pStyle w:val="Standard"/>
        <w:jc w:val="both"/>
        <w:rPr/>
      </w:pPr>
      <w:r>
        <w:rPr>
          <w:rFonts w:cs="Arial" w:ascii="Book Antiqua" w:hAnsi="Book Antiqua"/>
          <w:sz w:val="18"/>
          <w:szCs w:val="18"/>
        </w:rPr>
        <w:t>7.2.8. As propostas que não atenderem às exigências deste instrumento convocatório serão desclassificadas;</w:t>
      </w:r>
    </w:p>
    <w:p>
      <w:pPr>
        <w:pStyle w:val="Standard"/>
        <w:jc w:val="both"/>
        <w:rPr/>
      </w:pPr>
      <w:r>
        <w:rPr/>
      </w:r>
    </w:p>
    <w:p>
      <w:pPr>
        <w:pStyle w:val="Standard"/>
        <w:jc w:val="both"/>
        <w:rPr/>
      </w:pPr>
      <w:r>
        <w:rPr>
          <w:rFonts w:cs="Arial" w:ascii="Book Antiqua" w:hAnsi="Book Antiqua"/>
          <w:sz w:val="18"/>
          <w:szCs w:val="18"/>
        </w:rPr>
        <w:t>7.3 Na hipótese de haver propostas iguais prevalecerá como de menor valor o lance que tiver sido primeiramente registrado;</w:t>
      </w:r>
    </w:p>
    <w:p>
      <w:pPr>
        <w:pStyle w:val="Standard"/>
        <w:jc w:val="both"/>
        <w:rPr/>
      </w:pPr>
      <w:r>
        <w:rPr/>
      </w:r>
    </w:p>
    <w:p>
      <w:pPr>
        <w:pStyle w:val="Standard"/>
        <w:jc w:val="both"/>
        <w:rPr/>
      </w:pPr>
      <w:r>
        <w:rPr>
          <w:rFonts w:cs="Arial" w:ascii="Book Antiqua" w:hAnsi="Book Antiqua"/>
          <w:sz w:val="18"/>
          <w:szCs w:val="18"/>
        </w:rPr>
        <w:t>7.4 Durante a sessão pública, os licitantes serão informados, em tempo real, do valor do menor valor registrado, vedada a identificação do licitante;</w:t>
      </w:r>
    </w:p>
    <w:p>
      <w:pPr>
        <w:pStyle w:val="Standard"/>
        <w:jc w:val="both"/>
        <w:rPr/>
      </w:pPr>
      <w:r>
        <w:rPr/>
      </w:r>
    </w:p>
    <w:p>
      <w:pPr>
        <w:pStyle w:val="Standard"/>
        <w:jc w:val="both"/>
        <w:rPr/>
      </w:pPr>
      <w:r>
        <w:rPr>
          <w:rFonts w:cs="Arial" w:ascii="Book Antiqua" w:hAnsi="Book Antiqua"/>
          <w:sz w:val="18"/>
          <w:szCs w:val="18"/>
        </w:rPr>
        <w:t>7.4.1 De modo a garantir a melhor oferta à administração pública será adotado o método de disputa ABERTO, com envio de lances na licitação, os licitantes apresentarão lances públicos e sucessivos, com prorrogações. Tal modo de disputa visa a promoção da competição e da transparência. Essa abordagem pode resultar em processos de aquisição mais eficientes, que atendam às necessidades da administração pública e ofereçam melhores resultados.</w:t>
      </w:r>
    </w:p>
    <w:p>
      <w:pPr>
        <w:pStyle w:val="Standard"/>
        <w:jc w:val="both"/>
        <w:rPr/>
      </w:pPr>
      <w:r>
        <w:rPr/>
      </w:r>
    </w:p>
    <w:p>
      <w:pPr>
        <w:pStyle w:val="Standard"/>
        <w:jc w:val="both"/>
        <w:rPr/>
      </w:pPr>
      <w:r>
        <w:rPr>
          <w:rFonts w:cs="Arial" w:ascii="Book Antiqua" w:hAnsi="Book Antiqua"/>
          <w:sz w:val="18"/>
          <w:szCs w:val="18"/>
        </w:rPr>
        <w:t>7.4.2 Nos termos do Art. 101 do Decreto Municipal nº 11.685/2023 e da IN/SEGES/ME Nº 73/2022, somente serão classificados automaticamente pelo sistema, para a etapa da disputa aberta, na forma disposta no art. 22, com a apresentação de lances, o licitante que apresentou a proposta de menor preço ou maior percentual de desconto e os das propostas até 10% (dez por cento) superiores ou inferiores àquela, conforme o critério de julgamento adotado.</w:t>
      </w:r>
    </w:p>
    <w:p>
      <w:pPr>
        <w:pStyle w:val="Standard"/>
        <w:jc w:val="both"/>
        <w:rPr/>
      </w:pPr>
      <w:r>
        <w:rPr/>
      </w:r>
    </w:p>
    <w:p>
      <w:pPr>
        <w:pStyle w:val="Standard"/>
        <w:jc w:val="both"/>
        <w:rPr/>
      </w:pPr>
      <w:r>
        <w:rPr>
          <w:rFonts w:cs="Arial" w:ascii="Book Antiqua" w:hAnsi="Book Antiqua"/>
          <w:sz w:val="18"/>
          <w:szCs w:val="18"/>
        </w:rPr>
        <w:t>7.4.3 Não havendo pelo menos 3 (três) propostas nas condições definidas no caput, poderão os licitantes que apresentaram as três melhores propostas, consideradas as empatadas, oferecer novos lances sucessivos, na forma disposta no art. 22 da IN/SEGES/ME Nº 73/2022;</w:t>
      </w:r>
    </w:p>
    <w:p>
      <w:pPr>
        <w:pStyle w:val="Standard"/>
        <w:jc w:val="both"/>
        <w:rPr/>
      </w:pPr>
      <w:r>
        <w:rPr/>
      </w:r>
    </w:p>
    <w:p>
      <w:pPr>
        <w:pStyle w:val="Standard"/>
        <w:jc w:val="both"/>
        <w:rPr/>
      </w:pPr>
      <w:r>
        <w:rPr>
          <w:rFonts w:cs="Arial" w:ascii="Book Antiqua" w:hAnsi="Book Antiqua"/>
          <w:sz w:val="18"/>
          <w:szCs w:val="18"/>
        </w:rPr>
        <w:t>7.4.3.1 Nos termos do Art. 57 da Lei nº 14.133 de 2021, o intervalo mínimo de lances será de R$ 1.000,00 (mil reais).</w:t>
      </w:r>
    </w:p>
    <w:p>
      <w:pPr>
        <w:pStyle w:val="Standard"/>
        <w:jc w:val="both"/>
        <w:rPr/>
      </w:pPr>
      <w:r>
        <w:rPr/>
      </w:r>
    </w:p>
    <w:p>
      <w:pPr>
        <w:pStyle w:val="Standard"/>
        <w:jc w:val="both"/>
        <w:rPr/>
      </w:pPr>
      <w:r>
        <w:rPr>
          <w:rFonts w:cs="Arial" w:ascii="Book Antiqua" w:hAnsi="Book Antiqua"/>
          <w:sz w:val="18"/>
          <w:szCs w:val="18"/>
        </w:rPr>
        <w:t>7.4.4 Definida a melhor proposta, se a diferença em relação à proposta classificada em segundo lugar for de pelo menos 5% (cinco por cento), o Agente de Contratação, auxiliado pela equipe de apoio, poderá admitir o reinício da disputa aberta, nos termos estabelecidos no edital de licitação, para a definição das demais colocações.</w:t>
      </w:r>
    </w:p>
    <w:p>
      <w:pPr>
        <w:pStyle w:val="Standard"/>
        <w:jc w:val="both"/>
        <w:rPr/>
      </w:pPr>
      <w:r>
        <w:rPr/>
      </w:r>
    </w:p>
    <w:p>
      <w:pPr>
        <w:pStyle w:val="Standard"/>
        <w:jc w:val="both"/>
        <w:rPr/>
      </w:pPr>
      <w:r>
        <w:rPr>
          <w:rFonts w:cs="Arial" w:ascii="Book Antiqua" w:hAnsi="Book Antiqua"/>
          <w:sz w:val="18"/>
          <w:szCs w:val="18"/>
        </w:rPr>
        <w:t>7.4.5 Após o reinício previsto no 7.4.4, os licitantes serão convocados para apresentar lances intermediários, podendo optar por manter o seu último lance.</w:t>
      </w:r>
    </w:p>
    <w:p>
      <w:pPr>
        <w:pStyle w:val="Standard"/>
        <w:jc w:val="both"/>
        <w:rPr/>
      </w:pPr>
      <w:r>
        <w:rPr/>
      </w:r>
    </w:p>
    <w:p>
      <w:pPr>
        <w:pStyle w:val="Standard"/>
        <w:jc w:val="both"/>
        <w:rPr/>
      </w:pPr>
      <w:r>
        <w:rPr>
          <w:rFonts w:cs="Arial" w:ascii="Book Antiqua" w:hAnsi="Book Antiqua"/>
          <w:sz w:val="18"/>
          <w:szCs w:val="18"/>
        </w:rPr>
        <w:t>7.5 Quando houver um único licitante ou uma única proposta válida, caberá ao Agente de Contratação, verificar a aceitabilidade do(s) preço(s) ofertado(s);</w:t>
      </w:r>
    </w:p>
    <w:p>
      <w:pPr>
        <w:pStyle w:val="Standard"/>
        <w:jc w:val="both"/>
        <w:rPr/>
      </w:pPr>
      <w:r>
        <w:rPr/>
      </w:r>
    </w:p>
    <w:p>
      <w:pPr>
        <w:pStyle w:val="Standard"/>
        <w:jc w:val="both"/>
        <w:rPr/>
      </w:pPr>
      <w:r>
        <w:rPr>
          <w:rFonts w:cs="Arial" w:ascii="Book Antiqua" w:hAnsi="Book Antiqua"/>
          <w:sz w:val="18"/>
          <w:szCs w:val="18"/>
        </w:rPr>
        <w:t>7.6 No caso de desconexão com o Agente de Contratação, no decorrer da sessão, o sistema eletrônico poderá permanecer acessível aos licitantes para a recepção de mensagens e documentos solicitados via diligência;</w:t>
      </w:r>
    </w:p>
    <w:p>
      <w:pPr>
        <w:pStyle w:val="Standard"/>
        <w:jc w:val="both"/>
        <w:rPr/>
      </w:pPr>
      <w:r>
        <w:rPr/>
      </w:r>
    </w:p>
    <w:p>
      <w:pPr>
        <w:pStyle w:val="Standard"/>
        <w:jc w:val="both"/>
        <w:rPr/>
      </w:pPr>
      <w:r>
        <w:rPr>
          <w:rFonts w:cs="Arial" w:ascii="Book Antiqua" w:hAnsi="Book Antiqua"/>
          <w:sz w:val="18"/>
          <w:szCs w:val="18"/>
        </w:rPr>
        <w:t>7.7 Quando a desconexão do sistema eletrônico para o Agente de Contratação persistir por tempo superior a dez minutos, a sessão pública será suspensa e reiniciada podendo se da comunicação do fato pelo Agente de Contratação aos participantes, no sítio eletrônico utilizado para divulgação;</w:t>
      </w:r>
    </w:p>
    <w:p>
      <w:pPr>
        <w:pStyle w:val="Standard"/>
        <w:jc w:val="both"/>
        <w:rPr/>
      </w:pPr>
      <w:r>
        <w:rPr/>
      </w:r>
    </w:p>
    <w:p>
      <w:pPr>
        <w:pStyle w:val="Standard"/>
        <w:jc w:val="both"/>
        <w:rPr/>
      </w:pPr>
      <w:r>
        <w:rPr>
          <w:rFonts w:cs="Arial" w:ascii="Book Antiqua" w:hAnsi="Book Antiqua"/>
          <w:sz w:val="18"/>
          <w:szCs w:val="18"/>
        </w:rPr>
        <w:t>7.8 O Critério de julgamento adotado será o conforme definido no PREÂMBULO deste Edital e seus anexos.</w:t>
      </w:r>
    </w:p>
    <w:p>
      <w:pPr>
        <w:pStyle w:val="Standard"/>
        <w:jc w:val="both"/>
        <w:rPr/>
      </w:pPr>
      <w:r>
        <w:rPr/>
      </w:r>
    </w:p>
    <w:p>
      <w:pPr>
        <w:pStyle w:val="Standard"/>
        <w:jc w:val="both"/>
        <w:rPr/>
      </w:pPr>
      <w:r>
        <w:rPr>
          <w:rFonts w:cs="Arial" w:ascii="Book Antiqua" w:hAnsi="Book Antiqua"/>
          <w:sz w:val="18"/>
          <w:szCs w:val="18"/>
        </w:rPr>
        <w:t>7.9. Nessas condições, as propostas de empresas de pequeno porte que se encontrarem na faixa de até 10% (dez por cento) acima da melhor proposta serão conside</w:t>
      </w:r>
      <w:r>
        <w:rPr>
          <w:rFonts w:cs="Book Antiqua" w:ascii="Book Antiqua" w:hAnsi="Book Antiqua"/>
          <w:sz w:val="18"/>
          <w:szCs w:val="18"/>
        </w:rPr>
        <w:t>radas empatadas com a primeira colocada.</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7.10. Caso a empresa de pequeno porte melhor classificada desista ou não se manifeste no prazo estabelecido, serão convocadas as demais licitantes, empresas de pequeno porte, que se encontrem naquele intervalo de 10% (dez por cento), na ordem de classificação, para o exercício do mesmo direito, no prazo estabelecido no subitem anterior.</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7.11 No caso de equivalência dos valores apresentados pelas empresas de pequeno porte que se encontrem nos intervalos estabelecidos nos subitens anteriores, será realizado sorteio entre elas para que se identifique aquela que primeiro poderá apresentar melhor oferta.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cs="Book Antiqua"/>
          <w:b/>
          <w:b/>
          <w:bCs/>
          <w:sz w:val="18"/>
          <w:szCs w:val="18"/>
        </w:rPr>
      </w:pPr>
      <w:r>
        <w:rPr>
          <w:rFonts w:cs="Book Antiqua" w:ascii="Book Antiqua" w:hAnsi="Book Antiqua"/>
          <w:b/>
          <w:bCs/>
          <w:sz w:val="18"/>
          <w:szCs w:val="18"/>
        </w:rPr>
        <w:t>DA NEGOCIAÇÃO</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7.12. Após o encerramento da sessão estando o valor da melhor proposta acima do valor de referência, o Agente de Contratação negociará a redução do preço com o seu detentor.</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7.13. A negociação será realizada por meio do sistema e poderá ser acompanhada pelas demais licitantes;</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7.14. O sistema informará a proposta de menor preço e a decisão pelo Agente de Contratação acerca da aceitação do menor valor;</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7.15. A proposta apresentada terá que refletir preços equivalentes aos praticados no mercado;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sz w:val="18"/>
          <w:szCs w:val="18"/>
        </w:rPr>
      </w:pPr>
      <w:r>
        <w:rPr>
          <w:rFonts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8. DA ANÁLISE DA PROPOSTA DE PREÇOS</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8.1 – No julgamento das propostas classificadas, atendidas as condições prescritas neste edital, será adotado o critério de menor preço entendendo-se como tal o valor total da proposta, sendo a adjudicação efetuada a uma única empresa.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8.2 No caso de empate será assegurado, como critério de desempate, preferência de contratação para as microempresas e empresas de pequeno porte (</w:t>
      </w:r>
      <w:r>
        <w:rPr>
          <w:rFonts w:cs="Book Antiqua" w:ascii="Book Antiqua" w:hAnsi="Book Antiqua"/>
          <w:b/>
          <w:sz w:val="18"/>
          <w:szCs w:val="18"/>
        </w:rPr>
        <w:t>Lei Complementar nº 123/06, art. 44 e art. 45), sendo que, nestes casos será concedido o prazo de 05 (cinco) minutos para as microempresas e empresas de pequeno porte proporem preços menores que a proposta vencedora da empresa de grande porte, desde que o seu preço esteja dentro do percentual de até 10% (dez por cento) superior ao preço da proponente considerada grande empresa.</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tabs>
          <w:tab w:val="clear" w:pos="708"/>
          <w:tab w:val="left" w:pos="1133" w:leader="none"/>
        </w:tabs>
        <w:jc w:val="both"/>
        <w:rPr/>
      </w:pPr>
      <w:r>
        <w:rPr>
          <w:rFonts w:cs="Book Antiqua" w:ascii="Book Antiqua" w:hAnsi="Book Antiqua"/>
          <w:sz w:val="18"/>
          <w:szCs w:val="18"/>
        </w:rPr>
        <w:t>8.3 – Caso a microempresa ou empresa de pequeno porte não quiser abaixar sua proposta e entre as licitantes houver empate entre duas ou mais propostas, será obedecido ao dispos</w:t>
      </w:r>
      <w:r>
        <w:rPr>
          <w:rFonts w:cs="Book Antiqua" w:ascii="Book Antiqua" w:hAnsi="Book Antiqua"/>
          <w:sz w:val="18"/>
          <w:szCs w:val="18"/>
          <w:shd w:fill="FFFFFF" w:val="clear"/>
        </w:rPr>
        <w:t>to no art. 60º da Lei 14.133 de 2021</w:t>
      </w:r>
      <w:r>
        <w:rPr>
          <w:rFonts w:cs="Book Antiqua" w:ascii="Book Antiqua" w:hAnsi="Book Antiqua"/>
          <w:sz w:val="18"/>
          <w:szCs w:val="18"/>
        </w:rPr>
        <w:t>, o desempate se fará, obrigatoriamente, por sorteio, na reunião de abertura das propostas ou em ato público, para o qual todos os licitantes serão convocados.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8.4 – Caso exista algum fato que impeça a participação de algum licitante ou o mesmo tenha sido declarado inidôneo para licitar ou contratar com a Administração Pública, este será desclassificado do certame, sem prejuízo das sanções legais cabíveis.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8.5 – Serão desclassificadas as propostas que se adequarem a um dos seguintes requisitos:</w:t>
      </w:r>
    </w:p>
    <w:p>
      <w:pPr>
        <w:pStyle w:val="Standard"/>
        <w:ind w:left="708" w:hanging="0"/>
        <w:jc w:val="both"/>
        <w:rPr>
          <w:rFonts w:ascii="Book Antiqua" w:hAnsi="Book Antiqua" w:cs="Book Antiqua"/>
          <w:sz w:val="18"/>
          <w:szCs w:val="18"/>
        </w:rPr>
      </w:pPr>
      <w:r>
        <w:rPr>
          <w:rFonts w:cs="Book Antiqua" w:ascii="Book Antiqua" w:hAnsi="Book Antiqua"/>
          <w:sz w:val="18"/>
          <w:szCs w:val="18"/>
        </w:rPr>
        <w:t>a) não atenderem às exigências do Edital;</w:t>
      </w:r>
    </w:p>
    <w:p>
      <w:pPr>
        <w:pStyle w:val="Standard"/>
        <w:ind w:left="708" w:hanging="0"/>
        <w:jc w:val="both"/>
        <w:rPr>
          <w:rFonts w:ascii="Book Antiqua" w:hAnsi="Book Antiqua" w:cs="Book Antiqua"/>
          <w:sz w:val="18"/>
          <w:szCs w:val="18"/>
        </w:rPr>
      </w:pPr>
      <w:r>
        <w:rPr>
          <w:rFonts w:cs="Book Antiqua" w:ascii="Book Antiqua" w:hAnsi="Book Antiqua"/>
          <w:sz w:val="18"/>
          <w:szCs w:val="18"/>
        </w:rPr>
        <w:t>b) apresentarem valores globais superiores ao limite estabelecido pela administração;</w:t>
      </w:r>
    </w:p>
    <w:p>
      <w:pPr>
        <w:pStyle w:val="Standard"/>
        <w:ind w:left="708" w:hanging="0"/>
        <w:jc w:val="both"/>
        <w:rPr>
          <w:rFonts w:ascii="Book Antiqua" w:hAnsi="Book Antiqua" w:cs="Book Antiqua"/>
          <w:sz w:val="18"/>
          <w:szCs w:val="18"/>
        </w:rPr>
      </w:pPr>
      <w:r>
        <w:rPr>
          <w:rFonts w:cs="Book Antiqua" w:ascii="Book Antiqua" w:hAnsi="Book Antiqua"/>
          <w:sz w:val="18"/>
          <w:szCs w:val="18"/>
        </w:rPr>
        <w:t>c) apresentarem valores superior aos custos unitários estabelecidos pela administração;</w:t>
      </w:r>
    </w:p>
    <w:p>
      <w:pPr>
        <w:pStyle w:val="Standard"/>
        <w:ind w:left="708" w:hanging="0"/>
        <w:jc w:val="both"/>
        <w:rPr>
          <w:rFonts w:ascii="Book Antiqua" w:hAnsi="Book Antiqua" w:cs="Book Antiqua"/>
          <w:sz w:val="18"/>
          <w:szCs w:val="18"/>
        </w:rPr>
      </w:pPr>
      <w:r>
        <w:rPr>
          <w:rFonts w:cs="Book Antiqua" w:ascii="Book Antiqua" w:hAnsi="Book Antiqua"/>
          <w:sz w:val="18"/>
          <w:szCs w:val="18"/>
        </w:rPr>
        <w:t>d) utilizarem preços manifestamente inexequíveis.</w:t>
      </w:r>
    </w:p>
    <w:p>
      <w:pPr>
        <w:pStyle w:val="Standard"/>
        <w:ind w:left="708" w:hanging="0"/>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8.6 – Tem-se como limite estabelecido para a presente licitação aquele valor estimado para o serviço.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8.7 – Serão considerados inexequíveis os preços que não venham a ter demonstrado sua viabilidade por documentação que comprove que os custos dos insumos são coerentes com os de mercado e que os coeficientes de produtividade são</w:t>
      </w:r>
      <w:r>
        <w:rPr/>
        <w:t xml:space="preserve"> </w:t>
      </w:r>
      <w:r>
        <w:rPr>
          <w:rFonts w:cs="Book Antiqua" w:ascii="Book Antiqua" w:hAnsi="Book Antiqua"/>
          <w:sz w:val="18"/>
          <w:szCs w:val="18"/>
        </w:rPr>
        <w:t xml:space="preserve">compatíveis com a execução do objeto do contrato, bem como aqueles que não atenderem ao disposto no </w:t>
      </w:r>
      <w:r>
        <w:rPr>
          <w:rFonts w:cs="Book Antiqua" w:ascii="Book Antiqua" w:hAnsi="Book Antiqua"/>
          <w:sz w:val="18"/>
          <w:szCs w:val="18"/>
          <w:shd w:fill="FFFFFF" w:val="clear"/>
        </w:rPr>
        <w:t>Art. 59, inciso III e § 4º da Lei 14.133 de 2021.</w:t>
      </w:r>
    </w:p>
    <w:p>
      <w:pPr>
        <w:pStyle w:val="Standard"/>
        <w:jc w:val="both"/>
        <w:rPr>
          <w:rFonts w:ascii="Book Antiqua" w:hAnsi="Book Antiqua" w:cs="Book Antiqua"/>
          <w:sz w:val="18"/>
          <w:szCs w:val="18"/>
          <w:shd w:fill="FFFFFF" w:val="clear"/>
        </w:rPr>
      </w:pPr>
      <w:r>
        <w:rPr>
          <w:rFonts w:cs="Book Antiqua" w:ascii="Book Antiqua" w:hAnsi="Book Antiqua"/>
          <w:sz w:val="18"/>
          <w:szCs w:val="18"/>
          <w:shd w:fill="FFFFFF" w:val="clear"/>
        </w:rPr>
      </w:r>
    </w:p>
    <w:p>
      <w:pPr>
        <w:pStyle w:val="Standard"/>
        <w:jc w:val="both"/>
        <w:rPr/>
      </w:pPr>
      <w:r>
        <w:rPr>
          <w:rFonts w:cs="Book Antiqua" w:ascii="Book Antiqua" w:hAnsi="Book Antiqua"/>
          <w:sz w:val="18"/>
          <w:szCs w:val="18"/>
        </w:rPr>
        <w:t>8.8 – As propostas que atenderem em sua essência aos requisitos do Edital, mas possuírem erro de forma ou inconsistências serão verificadas quanto aos seguintes erros, os quais serão corrigidos pelo Agente de Contratação, na forma indicada: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a) </w:t>
      </w:r>
      <w:r>
        <w:rPr>
          <w:rFonts w:cs="Book Antiqua" w:ascii="Book Antiqua" w:hAnsi="Book Antiqua"/>
          <w:sz w:val="18"/>
          <w:szCs w:val="18"/>
          <w:u w:val="single"/>
        </w:rPr>
        <w:t>discrepâncias entre os preços unitários e totais</w:t>
      </w:r>
      <w:r>
        <w:rPr>
          <w:rFonts w:cs="Book Antiqua" w:ascii="Book Antiqua" w:hAnsi="Book Antiqua"/>
          <w:sz w:val="18"/>
          <w:szCs w:val="18"/>
        </w:rPr>
        <w:t>: prevalecerão os preços unitários e, havendo discordância entre os preços em algarismos e por extenso, prevalecerá o valor por extenso;</w:t>
      </w:r>
    </w:p>
    <w:p>
      <w:pPr>
        <w:pStyle w:val="Standard"/>
        <w:tabs>
          <w:tab w:val="clear" w:pos="708"/>
          <w:tab w:val="left" w:pos="1133" w:leader="none"/>
        </w:tabs>
        <w:jc w:val="both"/>
        <w:rPr/>
      </w:pPr>
      <w:r>
        <w:rPr>
          <w:rFonts w:cs="Book Antiqua" w:ascii="Book Antiqua" w:hAnsi="Book Antiqua"/>
          <w:sz w:val="18"/>
          <w:szCs w:val="18"/>
        </w:rPr>
        <w:t xml:space="preserve">b) </w:t>
      </w:r>
      <w:r>
        <w:rPr>
          <w:rFonts w:cs="Book Antiqua" w:ascii="Book Antiqua" w:hAnsi="Book Antiqua"/>
          <w:sz w:val="18"/>
          <w:szCs w:val="18"/>
          <w:u w:val="single"/>
        </w:rPr>
        <w:t>erros de transcrição das quantidades do projeto para a proposta</w:t>
      </w:r>
      <w:r>
        <w:rPr>
          <w:rFonts w:cs="Book Antiqua" w:ascii="Book Antiqua" w:hAnsi="Book Antiqua"/>
          <w:sz w:val="18"/>
          <w:szCs w:val="18"/>
        </w:rPr>
        <w:t>: o produto será corrigido devidamente, mantendo-se como referência o preço unitário, corrigindo-se a quantidade e o preço total;</w:t>
      </w:r>
    </w:p>
    <w:p>
      <w:pPr>
        <w:pStyle w:val="Standard"/>
        <w:tabs>
          <w:tab w:val="clear" w:pos="708"/>
          <w:tab w:val="left" w:pos="1133" w:leader="none"/>
        </w:tabs>
        <w:jc w:val="both"/>
        <w:rPr/>
      </w:pPr>
      <w:r>
        <w:rPr>
          <w:rFonts w:cs="Book Antiqua" w:ascii="Book Antiqua" w:hAnsi="Book Antiqua"/>
          <w:sz w:val="18"/>
          <w:szCs w:val="18"/>
        </w:rPr>
        <w:t>c</w:t>
      </w:r>
      <w:r>
        <w:rPr>
          <w:rFonts w:cs="Book Antiqua" w:ascii="Book Antiqua" w:hAnsi="Book Antiqua"/>
          <w:sz w:val="18"/>
          <w:szCs w:val="18"/>
          <w:u w:val="single"/>
        </w:rPr>
        <w:t>) erro de multiplicação do preço unitário pela quantidade correspondente</w:t>
      </w:r>
      <w:r>
        <w:rPr>
          <w:rFonts w:cs="Book Antiqua" w:ascii="Book Antiqua" w:hAnsi="Book Antiqua"/>
          <w:sz w:val="18"/>
          <w:szCs w:val="18"/>
        </w:rPr>
        <w:t>: será retificado, mantendo-se como referência o preço unitário e a quantidade, corrigindo-se o produto;</w:t>
      </w:r>
    </w:p>
    <w:p>
      <w:pPr>
        <w:pStyle w:val="Standard"/>
        <w:tabs>
          <w:tab w:val="clear" w:pos="708"/>
          <w:tab w:val="left" w:pos="1133" w:leader="none"/>
        </w:tabs>
        <w:jc w:val="both"/>
        <w:rPr/>
      </w:pPr>
      <w:r>
        <w:rPr>
          <w:rFonts w:cs="Book Antiqua" w:ascii="Book Antiqua" w:hAnsi="Book Antiqua"/>
          <w:sz w:val="18"/>
          <w:szCs w:val="18"/>
        </w:rPr>
        <w:t xml:space="preserve">d) </w:t>
      </w:r>
      <w:r>
        <w:rPr>
          <w:rFonts w:cs="Book Antiqua" w:ascii="Book Antiqua" w:hAnsi="Book Antiqua"/>
          <w:sz w:val="18"/>
          <w:szCs w:val="18"/>
          <w:u w:val="single"/>
        </w:rPr>
        <w:t>erro de adição</w:t>
      </w:r>
      <w:r>
        <w:rPr>
          <w:rFonts w:cs="Book Antiqua" w:ascii="Book Antiqua" w:hAnsi="Book Antiqua"/>
          <w:sz w:val="18"/>
          <w:szCs w:val="18"/>
        </w:rPr>
        <w:t>: será retificado, conservando-se as parcelas e corrigindo-se o resultado;</w:t>
      </w:r>
    </w:p>
    <w:p>
      <w:pPr>
        <w:pStyle w:val="Standard"/>
        <w:tabs>
          <w:tab w:val="clear" w:pos="708"/>
          <w:tab w:val="left" w:pos="1133" w:leader="none"/>
        </w:tabs>
        <w:jc w:val="both"/>
        <w:rPr>
          <w:rFonts w:ascii="Book Antiqua" w:hAnsi="Book Antiqua" w:cs="Book Antiqua"/>
          <w:sz w:val="18"/>
          <w:szCs w:val="18"/>
        </w:rPr>
      </w:pPr>
      <w:r>
        <w:rPr>
          <w:rFonts w:cs="Book Antiqua" w:ascii="Book Antiqua" w:hAnsi="Book Antiqua"/>
          <w:sz w:val="18"/>
          <w:szCs w:val="18"/>
        </w:rPr>
        <w:t>e) verificado em qualquer momento, até o término do contrato, incoerências ou divergências de qualquer natureza nas composições dos preços unitários dos serviços, será adotada a correção que resultar no menor valor.</w:t>
      </w:r>
    </w:p>
    <w:p>
      <w:pPr>
        <w:pStyle w:val="Standard"/>
        <w:tabs>
          <w:tab w:val="clear" w:pos="708"/>
          <w:tab w:val="left" w:pos="1133" w:leader="none"/>
        </w:tabs>
        <w:jc w:val="both"/>
        <w:rPr>
          <w:rFonts w:ascii="Book Antiqua" w:hAnsi="Book Antiqua" w:cs="Book Antiqua"/>
          <w:sz w:val="18"/>
          <w:szCs w:val="18"/>
        </w:rPr>
      </w:pPr>
      <w:r>
        <w:rPr>
          <w:rFonts w:cs="Book Antiqua" w:ascii="Book Antiqua" w:hAnsi="Book Antiqua"/>
          <w:sz w:val="18"/>
          <w:szCs w:val="18"/>
        </w:rPr>
      </w:r>
    </w:p>
    <w:p>
      <w:pPr>
        <w:pStyle w:val="Standard"/>
        <w:tabs>
          <w:tab w:val="clear" w:pos="708"/>
          <w:tab w:val="left" w:pos="1133" w:leader="none"/>
        </w:tabs>
        <w:jc w:val="both"/>
        <w:rPr>
          <w:rFonts w:ascii="Book Antiqua" w:hAnsi="Book Antiqua" w:cs="Book Antiqua"/>
          <w:sz w:val="18"/>
          <w:szCs w:val="18"/>
        </w:rPr>
      </w:pPr>
      <w:r>
        <w:rPr>
          <w:rFonts w:cs="Book Antiqua" w:ascii="Book Antiqua" w:hAnsi="Book Antiqua"/>
          <w:sz w:val="18"/>
          <w:szCs w:val="18"/>
        </w:rPr>
        <w:t>8.9 – O valor total da proposta será ajustado em conformidade com os procedimentos mencionados no item 8.7. O valor resultante constituirá no valor contratual. Se a licitante não aceitar as correções procedidas, sua proposta será rejeitada.</w:t>
      </w:r>
    </w:p>
    <w:p>
      <w:pPr>
        <w:pStyle w:val="Standard"/>
        <w:tabs>
          <w:tab w:val="clear" w:pos="708"/>
          <w:tab w:val="left" w:pos="1133" w:leader="none"/>
        </w:tabs>
        <w:jc w:val="both"/>
        <w:rPr>
          <w:rFonts w:ascii="Book Antiqua" w:hAnsi="Book Antiqua" w:cs="Book Antiqua"/>
          <w:sz w:val="18"/>
          <w:szCs w:val="18"/>
        </w:rPr>
      </w:pPr>
      <w:r>
        <w:rPr>
          <w:rFonts w:cs="Book Antiqua" w:ascii="Book Antiqua" w:hAnsi="Book Antiqua"/>
          <w:sz w:val="18"/>
          <w:szCs w:val="18"/>
        </w:rPr>
      </w:r>
    </w:p>
    <w:p>
      <w:pPr>
        <w:pStyle w:val="Standard"/>
        <w:tabs>
          <w:tab w:val="clear" w:pos="708"/>
          <w:tab w:val="left" w:pos="1133" w:leader="none"/>
        </w:tabs>
        <w:jc w:val="both"/>
        <w:rPr/>
      </w:pPr>
      <w:r>
        <w:rPr>
          <w:rFonts w:cs="Book Antiqua" w:ascii="Book Antiqua" w:hAnsi="Book Antiqua"/>
          <w:sz w:val="18"/>
          <w:szCs w:val="18"/>
        </w:rPr>
        <w:t>8.10 – Com exceção das alterações, entrelinhas ou rasuras feitas pelo Agente de Contratação, necessárias para corrigir erros cometidos pelos licitantes, não serão aceitas propostas contendo borrões, emendas ou rasuras.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8.11 – O resultado do julgamento das propostas será publicado nos órgãos oficiais.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8.11.1 – Após o julgamento, o licitante vencedor deverá reelaborar e apresentar à Administração, por meio eletrônico, as planilhas com indicação dos quantitativos e dos custos unitários, bem como com detalhamento das Bonificações e Despesas Indiretas (BDI) e dos Encargos Sociais (ES), com os respectivos valores adequados ao valor final da proposta vencedora, admitida a utilização dos preços unitários, no caso de Empreitada por Preço Unitário</w:t>
      </w:r>
      <w:r>
        <w:rPr/>
        <w:t xml:space="preserve"> </w:t>
      </w:r>
      <w:r>
        <w:rPr>
          <w:rFonts w:cs="Book Antiqua" w:ascii="Book Antiqua" w:hAnsi="Book Antiqua"/>
          <w:sz w:val="18"/>
          <w:szCs w:val="18"/>
        </w:rPr>
        <w:t>empreitada integral, contratação semi-integrada e contratação integrada, exclusivamente para eventuais adequações indispensáveis no cronograma físico-financeiro e para balizar excepcional aditamento posterior do contrato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8.12 Finalizando o julgamento da Proposta de Preço, passara a abertura da análise dos DOCUMENTOS DE HABILITAÇÃO, para se averiguar os aspectos documentais explicitados no item “6.3. DOCUMENTAÇÃO DE HABILITAÇÃO” deste Edital.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u w:val="single"/>
        </w:rPr>
      </w:pPr>
      <w:r>
        <w:rPr>
          <w:rFonts w:cs="Book Antiqua" w:ascii="Book Antiqua" w:hAnsi="Book Antiqua"/>
          <w:b/>
          <w:sz w:val="18"/>
          <w:szCs w:val="18"/>
          <w:u w:val="single"/>
        </w:rPr>
        <w:t>9.1 – DA ANALISE DA HABILITAÇÃO</w:t>
      </w:r>
    </w:p>
    <w:p>
      <w:pPr>
        <w:pStyle w:val="Standard"/>
        <w:jc w:val="both"/>
        <w:rPr>
          <w:rFonts w:ascii="Book Antiqua" w:hAnsi="Book Antiqua" w:cs="Book Antiqua"/>
          <w:b/>
          <w:b/>
          <w:sz w:val="18"/>
          <w:szCs w:val="18"/>
          <w:u w:val="single"/>
        </w:rPr>
      </w:pPr>
      <w:r>
        <w:rPr>
          <w:rFonts w:cs="Book Antiqua" w:ascii="Book Antiqua" w:hAnsi="Book Antiqua"/>
          <w:b/>
          <w:sz w:val="18"/>
          <w:szCs w:val="18"/>
          <w:u w:val="single"/>
        </w:rPr>
      </w:r>
    </w:p>
    <w:p>
      <w:pPr>
        <w:pStyle w:val="Standard"/>
        <w:jc w:val="both"/>
        <w:rPr/>
      </w:pPr>
      <w:r>
        <w:rPr>
          <w:rFonts w:cs="Book Antiqua" w:ascii="Book Antiqua" w:hAnsi="Book Antiqua"/>
          <w:sz w:val="18"/>
          <w:szCs w:val="18"/>
        </w:rPr>
        <w:t>9.1.1 -</w:t>
        <w:tab/>
        <w:t>Encerrada a análise quanto à aceitação da proposta, o Agente de Contratação verificará a habilitação do licitante, observado o disposto neste Edital, o Agente de Contratação iniciará os trabalhos.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9.1.2.Documentação exigida para fins de habilitação jurídica, fiscal, trabalhista e econômico-financeira, deverá constar na </w:t>
      </w:r>
      <w:r>
        <w:rPr>
          <w:shd w:fill="FFFFFF" w:val="clear"/>
        </w:rPr>
        <w:t xml:space="preserve"> </w:t>
      </w:r>
      <w:hyperlink w:anchor="ttps://bll.org.br/">
        <w:r>
          <w:rPr>
            <w:rStyle w:val="LinkdaInternet"/>
            <w:shd w:fill="FFFFFF" w:val="clear"/>
          </w:rPr>
          <w:t>BLLCOMPRAS.COM</w:t>
        </w:r>
      </w:hyperlink>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9.1.3. A habilitação será verificada por meio </w:t>
      </w:r>
      <w:r>
        <w:rPr>
          <w:shd w:fill="FFFFFF" w:val="clear"/>
        </w:rPr>
        <w:t xml:space="preserve"> </w:t>
      </w:r>
      <w:hyperlink w:anchor="ttps://bll.org.br/">
        <w:r>
          <w:rPr>
            <w:rStyle w:val="LinkdaInternet"/>
            <w:shd w:fill="FFFFFF" w:val="clear"/>
          </w:rPr>
          <w:t>BLLCOMPRAS.COM</w:t>
        </w:r>
      </w:hyperlink>
      <w:r>
        <w:rPr>
          <w:rFonts w:cs="Book Antiqua" w:ascii="Book Antiqua" w:hAnsi="Book Antiqua"/>
          <w:sz w:val="18"/>
          <w:szCs w:val="18"/>
        </w:rPr>
        <w:t>, nos documentos por ele abrangidos.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9.1.4. A comprovação de regularidade fiscal e trabalhista das microempresas e das empresas de pequeno porte somente será exigida para efeito de contratação, e não como condição para participação na licitação (art. 4º do Decreto nº 8.538/2015).</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9.1.5. Somente haverá a necessidade de comprovação do preenchimento de requisitos mediante apresentação dos documentos originais não-digitais quando houver dúvida em relação à integridade do documento digital;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9.1.6. Não serão aceitos documentos de habilitação com indicação de CNPJ/CPF diferentes, salvo aqueles legalmente permitidos;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9.1.7.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9.1.8. Serão aceitos registros de CNPJ de licitante matriz e filial com diferenças de números de documentos pertinentes ao CND e ao CRF/FGTS, quando for comprovada a centralização do recolhimento dessas contribuições.</w:t>
      </w:r>
    </w:p>
    <w:p>
      <w:pPr>
        <w:pStyle w:val="Standard"/>
        <w:jc w:val="both"/>
        <w:rPr/>
      </w:pPr>
      <w:r>
        <w:rPr/>
      </w:r>
    </w:p>
    <w:p>
      <w:pPr>
        <w:pStyle w:val="Standard"/>
        <w:jc w:val="both"/>
        <w:rPr/>
      </w:pPr>
      <w:r>
        <w:rPr>
          <w:rFonts w:cs="Book Antiqua" w:ascii="Book Antiqua" w:hAnsi="Book Antiqua"/>
          <w:sz w:val="18"/>
          <w:szCs w:val="18"/>
        </w:rPr>
        <w:t>9.1.9. Recebidos os documentos de habilitação no prazo indicado, o Agente de Contratação fará a análise de acordo com critério de aceitabilidade previsto em Edital;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9.1.10. Serão inabilitadas as licitantes que não atenderem no todo ou em parte as condições estabelecidas neste Edital e seus Anexos, ou que apresentem documentação vaga, omissa, que contenha quaisquer tipos de vícios e/ou erros de conteúdo, ou ainda, que estejam com prazos de validade expirados;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9.1.11. Havendo dúvida quanto aos documentos apresentados, poderá ser solicitado que a licitante apresente, no prazo estabelecido pelo Agente de Contratação, os documentos originais de habilitação, podendo ser cópia autenticada ou cópia simples, desde que acompanhados dos originais para análise do Agente de Contratação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9.2 DOS RECURSOS</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9.2.1 Qualquer licitante poderá, durante o prazo de 01 (uma) hora, de forma imediata após o término do ato de habilitação ou inabilitação, em campo próprio do sistema, manifestar sua intenção de recorrer, sob pena de preclusão, ficando a autoridade superior autorizada a adjudicar o objeto ao licitante declarado vencedor.</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cs="Book Antiqua" w:ascii="Book Antiqua" w:hAnsi="Book Antiqua"/>
          <w:sz w:val="18"/>
          <w:szCs w:val="18"/>
        </w:rPr>
        <w:t>9.2.2Manifestado o interesse e uma vez admitido o recurso, o recorrente terá, a partir de então no termo do</w:t>
      </w:r>
      <w:r>
        <w:rPr>
          <w:rFonts w:cs="Book Antiqua" w:ascii="Book Antiqua" w:hAnsi="Book Antiqua"/>
          <w:sz w:val="18"/>
          <w:szCs w:val="18"/>
          <w:shd w:fill="FFFFFF" w:val="clear"/>
        </w:rPr>
        <w:t xml:space="preserve"> artigo 164, da Lei nº 14.133 de 2021 o prazo de 03 (três) dias úteis, mediante petição digitada devidamente arrazoada, subscrita pelo</w:t>
      </w:r>
      <w:r>
        <w:rPr>
          <w:rFonts w:cs="Book Antiqua" w:ascii="Book Antiqua" w:hAnsi="Book Antiqua"/>
          <w:sz w:val="18"/>
          <w:szCs w:val="18"/>
        </w:rPr>
        <w:t xml:space="preserve"> representante da recorrente.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9.2.3 – Os recursos serão dirigidos ao Agente de Contratação nos termos do § 2º do Art. 165, que poderá reconsiderar sua decisão no prazo de 03 (três) dias úteis ou não, neste último será remetido a autoridade competente da Prefeitura Municipal de Rondonópolis/MT.</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9.2.4 – Os recursos deverão ser encaminhados em local próprio no sistema</w:t>
      </w:r>
      <w:r>
        <w:rPr>
          <w:rFonts w:cs="Book Antiqua" w:ascii="Book Antiqua" w:hAnsi="Book Antiqua"/>
          <w:sz w:val="18"/>
          <w:szCs w:val="18"/>
          <w:shd w:fill="FFFFFF" w:val="clear"/>
        </w:rPr>
        <w:t xml:space="preserve"> constante na página eletrônica da BLL– Bolsa de Licitações e Leilões. </w:t>
      </w:r>
      <w:hyperlink w:anchor="ttps://bll.org.br/">
        <w:r>
          <w:rPr>
            <w:rStyle w:val="LinkdaInternet"/>
            <w:rFonts w:cs="Book Antiqua" w:ascii="Book Antiqua" w:hAnsi="Book Antiqua"/>
            <w:sz w:val="18"/>
            <w:szCs w:val="18"/>
            <w:shd w:fill="FFFFFF" w:val="clear"/>
          </w:rPr>
          <w:t>BLLCOMPRAS.COM.</w:t>
        </w:r>
      </w:hyperlink>
      <w:r>
        <w:rPr>
          <w:rFonts w:cs="Book Antiqua" w:ascii="Book Antiqua" w:hAnsi="Book Antiqua"/>
          <w:sz w:val="18"/>
          <w:szCs w:val="18"/>
        </w:rPr>
        <w:t>, não sendo aceitos recursos interpostos fora do prazo.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9.2.5 – As decisões dos recursos administrativos serão publicadas no Diário Oficial do Município de Rondonópolis – DIORONDON.</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bCs/>
          <w:sz w:val="18"/>
          <w:szCs w:val="18"/>
        </w:rPr>
      </w:pPr>
      <w:r>
        <w:rPr>
          <w:rFonts w:cs="Book Antiqua" w:ascii="Book Antiqua" w:hAnsi="Book Antiqua"/>
          <w:b/>
          <w:bCs/>
          <w:sz w:val="18"/>
          <w:szCs w:val="18"/>
        </w:rPr>
        <w:t>10. DA FISCALIZAÇÃO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10.1 – Todos os serviços objeto desta licitação serão fiscalizados por servidores da Prefeitura Municipal de Rondonópolis/MT, devidamente designados para este fim, com autoridade para exercer em nome da Prefeitura toda e qualquer ação de orientação geral, controle e fiscalização.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10.1.1 Compete à Secretaria solicitante do serviço, designar por meio de portaria o fiscal do contrato e o mesmo deverá ter a qualificação necessária para o acompanhamento e controle da execução dos serviços e do contrato.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10.2 - A Fiscalização poderá determinar, a ônus da empresa licitante vencedora, a substituição dos equipamentos, serviços e materiais julgados deficientes ou não-conformes com as especificações definidas em projeto (item 1.1 deste Edital), cabendo à licitante vencedora providenciar a troca dos mesmos no prazo máximo definido pela fiscalização, sem direito à extensão do prazo final de execução dos serviços.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10.3 – A licitante vencedora só poderá iniciar a obra/serviço após </w:t>
      </w:r>
      <w:r>
        <w:rPr>
          <w:rFonts w:cs="Book Antiqua" w:ascii="Book Antiqua" w:hAnsi="Book Antiqua"/>
          <w:bCs/>
          <w:sz w:val="18"/>
          <w:szCs w:val="18"/>
        </w:rPr>
        <w:t xml:space="preserve">assinatura do respectivo Contrato, conforme minuta apresentada no </w:t>
      </w:r>
      <w:r>
        <w:rPr>
          <w:rFonts w:cs="Book Antiqua" w:ascii="Book Antiqua" w:hAnsi="Book Antiqua"/>
          <w:bCs/>
          <w:sz w:val="18"/>
          <w:szCs w:val="18"/>
          <w:shd w:fill="FFFF00" w:val="clear"/>
        </w:rPr>
        <w:t>ANEXO X</w:t>
      </w:r>
      <w:r>
        <w:rPr>
          <w:rFonts w:cs="Book Antiqua" w:ascii="Book Antiqua" w:hAnsi="Book Antiqua"/>
          <w:bCs/>
          <w:sz w:val="18"/>
          <w:szCs w:val="18"/>
        </w:rPr>
        <w:t xml:space="preserve"> deste Edital.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10.4 – Compete à fiscalização da obra/serviço pela equipe designada pela Prefeitura, entre outras atribuições: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10.4.1 – Verificar a conformidade da execução dos serviços com as normas especificadas em caderno de especificações técnicas, memoriais descritivos, plantas e planilhas orçamentárias e adequação dos procedimentos e materiais empregados à qualidade desejada para os serviços.</w:t>
      </w:r>
    </w:p>
    <w:p>
      <w:pPr>
        <w:pStyle w:val="Standard"/>
        <w:ind w:left="567" w:hanging="0"/>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10.4.2 – Ordenar à licitante vencedora corrigir, refazer ou reconstruir as partes dos serviços executados com erros, imperfeições ou em desacordo com as especificações.</w:t>
      </w:r>
    </w:p>
    <w:p>
      <w:pPr>
        <w:pStyle w:val="Standard"/>
        <w:ind w:left="567" w:hanging="0"/>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10.4.3 – Manter organizado e atualizado o Livro Diário, assinado por técnico da licitante vencedora e por servidor designado pela Prefeitura para efetuar a fiscalização, onde a referida licitante vencedora registre, em cada visita: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10.4.3.1 – As atividades desenvolvidas;</w:t>
      </w:r>
    </w:p>
    <w:p>
      <w:pPr>
        <w:pStyle w:val="Standard"/>
        <w:ind w:left="1134" w:hanging="0"/>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10.4.3.2 – As ocorrências ou observações descritas de forma analítica, adotando as providências para o fiel cumprimento das cláusulas contratuais;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10.4.4 - Encaminhar à Prefeitura o documento no qual relacione as ocorrências que impliquem em multas ou sansões a serem aplicadas à licitante vencedora, a seus representantes legais e responsáveis técnicos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10.5 – A ação da fiscalização não exonera a licitante vencedora de suas responsabilidades contratuais.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10.6 – </w:t>
      </w:r>
      <w:r>
        <w:rPr>
          <w:rFonts w:cs="Arial" w:ascii="Book Antiqua" w:hAnsi="Book Antiqua"/>
          <w:sz w:val="18"/>
          <w:szCs w:val="18"/>
        </w:rPr>
        <w:t>Durante a execução do objeto, o fiscal técnico deverá monitorar constantemente o nível de qualidade dos serviços para evitar a sua degeneração, devendo intervir para requerer à CONTRATADA a correção das faltas, falhas e irregularidades constatadas.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10.7 – Em caso de dúvidas quanto à interpretação das especificações constantes do Memorial Descritivo e do Estudo Técnico Preliminar – ETP, Projeto Básico será sempre consultada a Fiscalização, sendo desta o parecer definitivo. A decisão tomada pela Fiscalização deverá ser comunicada à empresa licitante vencedora obrigatoriamente de forma escrita e oficial.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10.8 O contrato deverá ser executado fielmente pelas partes, de acordo com as cláusulas 15 / 37 Secretaria Municipal de Pesquisa e Planejamento Urbano – SEPPUR PROJETO BÁSICO E EXECUTIVO avençadas, as normas da Lei nº 14.133, de 1º de abril de 2021 e outras aplicáveis, respondendo cada parte, no que lhe competir, pelas consequências da inexecução total ou parcial. 6.2. As comunicações entre a CONTRATANTE e a CONTRATADA devem ser realizadas por escrito sempre que o ato exigir tal formalidade, admitindo-se o uso de mensagem eletrônica para esse fim.</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10.9 A CONTRANTE poderá convocar representante da empresa para adoção de providências que devam ser cumpridas de imediato.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 xml:space="preserve">10.10. O contratado deverá manter preposto aceito pela Administração no local do serviço para representá-lo na execução do contrato. 6.5. A indicação ou a manutenção do preposto da empresa poderá ser recusada pelo órgão, desde que devidamente justificada, devendo a empresa designar outro para o exercício da atividade </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10.11 – Na fiscalização e gestão do contrato serão ainda observadas as demais condições relacionadas ao Estudo Técnico Preliminar – ETP, Projeto Básico Executivo/Minuta de Contrato, anexo neste EDITAL.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r>
    </w:p>
    <w:tbl>
      <w:tblPr>
        <w:tblW w:w="9723" w:type="dxa"/>
        <w:jc w:val="left"/>
        <w:tblInd w:w="-14" w:type="dxa"/>
        <w:tblLayout w:type="fixed"/>
        <w:tblCellMar>
          <w:top w:w="55" w:type="dxa"/>
          <w:left w:w="55" w:type="dxa"/>
          <w:bottom w:w="55" w:type="dxa"/>
          <w:right w:w="55" w:type="dxa"/>
        </w:tblCellMar>
        <w:tblLook w:firstRow="0" w:noVBand="0" w:lastRow="0" w:firstColumn="0" w:lastColumn="0" w:noHBand="0" w:val="0000"/>
      </w:tblPr>
      <w:tblGrid>
        <w:gridCol w:w="9723"/>
      </w:tblGrid>
      <w:tr>
        <w:trPr/>
        <w:tc>
          <w:tcPr>
            <w:tcW w:w="9723"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Ttulo1"/>
              <w:widowControl w:val="false"/>
              <w:tabs>
                <w:tab w:val="clear" w:pos="566"/>
                <w:tab w:val="left" w:pos="992" w:leader="none"/>
                <w:tab w:val="left" w:pos="1133" w:leader="none"/>
              </w:tabs>
              <w:ind w:firstLine="707"/>
              <w:rPr/>
            </w:pPr>
            <w:bookmarkStart w:id="2" w:name="__RefHeading___Toc156371211"/>
            <w:bookmarkEnd w:id="2"/>
            <w:r>
              <w:rPr>
                <w:rFonts w:eastAsia="Book Antiqua" w:cs="Book Antiqua" w:ascii="Book Antiqua" w:hAnsi="Book Antiqua"/>
                <w:sz w:val="18"/>
                <w:szCs w:val="18"/>
              </w:rPr>
              <w:t>11. CONTROLE E FISCALIZAÇÃO DA EXECUÇÃO</w:t>
            </w:r>
          </w:p>
        </w:tc>
      </w:tr>
    </w:tbl>
    <w:p>
      <w:pPr>
        <w:pStyle w:val="Standard"/>
        <w:jc w:val="both"/>
        <w:rPr/>
      </w:pPr>
      <w:r>
        <w:rPr/>
      </w:r>
    </w:p>
    <w:p>
      <w:pPr>
        <w:pStyle w:val="ListParagraph"/>
        <w:tabs>
          <w:tab w:val="clear" w:pos="708"/>
          <w:tab w:val="left" w:pos="1188" w:leader="none"/>
        </w:tabs>
        <w:ind w:left="0" w:hanging="0"/>
        <w:jc w:val="both"/>
        <w:rPr/>
      </w:pPr>
      <w:r>
        <w:rPr>
          <w:rFonts w:eastAsia="Book Antiqua" w:cs="Book Antiqua" w:ascii="Book Antiqua" w:hAnsi="Book Antiqua"/>
          <w:color w:val="000000"/>
          <w:sz w:val="18"/>
          <w:szCs w:val="18"/>
        </w:rPr>
        <w:t xml:space="preserve">11.1 O acompanhamento e a fiscalização da execução do contrato consistem na verificação </w:t>
      </w:r>
      <w:r>
        <w:rPr>
          <w:rFonts w:eastAsia="Book Antiqua" w:cs="Book Antiqua" w:ascii="Book Antiqua" w:hAnsi="Book Antiqua"/>
          <w:color w:val="000000"/>
          <w:spacing w:val="-6"/>
          <w:sz w:val="18"/>
          <w:szCs w:val="18"/>
        </w:rPr>
        <w:t xml:space="preserve">da </w:t>
      </w:r>
      <w:r>
        <w:rPr>
          <w:rFonts w:eastAsia="Book Antiqua" w:cs="Book Antiqua" w:ascii="Book Antiqua" w:hAnsi="Book Antiqua"/>
          <w:color w:val="000000"/>
          <w:sz w:val="18"/>
          <w:szCs w:val="18"/>
        </w:rPr>
        <w:t>conformidade da prestação dos serviços, dos materiais, técnicas e equipamentos empregados, de forma a assegurar o perfeito cumprimento do ajuste, que serão exercidos por um ou mais representantes da CONTRATANTE, especialmente designados, na forma dos arts. 117 e 140 da Lei nº 14.133/2021.</w:t>
      </w:r>
    </w:p>
    <w:p>
      <w:pPr>
        <w:pStyle w:val="ListParagraph"/>
        <w:tabs>
          <w:tab w:val="clear" w:pos="708"/>
          <w:tab w:val="left" w:pos="1188" w:leader="none"/>
        </w:tabs>
        <w:ind w:left="0" w:hanging="0"/>
        <w:jc w:val="both"/>
        <w:rPr/>
      </w:pPr>
      <w:r>
        <w:rPr/>
      </w:r>
    </w:p>
    <w:p>
      <w:pPr>
        <w:pStyle w:val="ListParagraph"/>
        <w:tabs>
          <w:tab w:val="clear" w:pos="708"/>
          <w:tab w:val="left" w:pos="1188" w:leader="none"/>
        </w:tabs>
        <w:ind w:left="0" w:hanging="0"/>
        <w:jc w:val="both"/>
        <w:rPr/>
      </w:pPr>
      <w:r>
        <w:rPr>
          <w:rFonts w:eastAsia="Book Antiqua" w:cs="Book Antiqua" w:ascii="Book Antiqua" w:hAnsi="Book Antiqua"/>
          <w:color w:val="000000"/>
          <w:sz w:val="18"/>
          <w:szCs w:val="18"/>
        </w:rPr>
        <w:t>11.1.2 O representante da CONTRATANTE deverá ter a qualificação necessária para o acompanhamento e controle da execução dos serviços e do contrato.</w:t>
      </w:r>
    </w:p>
    <w:p>
      <w:pPr>
        <w:pStyle w:val="ListParagraph"/>
        <w:tabs>
          <w:tab w:val="clear" w:pos="708"/>
          <w:tab w:val="left" w:pos="1188" w:leader="none"/>
        </w:tabs>
        <w:ind w:left="0" w:hanging="0"/>
        <w:jc w:val="both"/>
        <w:rPr/>
      </w:pPr>
      <w:r>
        <w:rPr/>
      </w:r>
    </w:p>
    <w:p>
      <w:pPr>
        <w:pStyle w:val="ListParagraph"/>
        <w:tabs>
          <w:tab w:val="clear" w:pos="708"/>
          <w:tab w:val="left" w:pos="1188" w:leader="none"/>
        </w:tabs>
        <w:ind w:left="0" w:hanging="0"/>
        <w:jc w:val="both"/>
        <w:rPr/>
      </w:pPr>
      <w:r>
        <w:rPr>
          <w:rFonts w:eastAsia="Book Antiqua" w:cs="Book Antiqua" w:ascii="Book Antiqua" w:hAnsi="Book Antiqua"/>
          <w:color w:val="000000"/>
          <w:sz w:val="18"/>
          <w:szCs w:val="18"/>
        </w:rPr>
        <w:t>11.1.3 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artigo 125 da Lei nº 14.133/2021.</w:t>
      </w:r>
    </w:p>
    <w:p>
      <w:pPr>
        <w:pStyle w:val="ListParagraph"/>
        <w:tabs>
          <w:tab w:val="clear" w:pos="708"/>
          <w:tab w:val="left" w:pos="1188" w:leader="none"/>
        </w:tabs>
        <w:ind w:left="0" w:hanging="0"/>
        <w:jc w:val="both"/>
        <w:rPr/>
      </w:pPr>
      <w:r>
        <w:rPr/>
      </w:r>
    </w:p>
    <w:p>
      <w:pPr>
        <w:pStyle w:val="ListParagraph"/>
        <w:tabs>
          <w:tab w:val="clear" w:pos="708"/>
          <w:tab w:val="left" w:pos="1188" w:leader="none"/>
        </w:tabs>
        <w:ind w:left="0" w:hanging="0"/>
        <w:jc w:val="both"/>
        <w:rPr/>
      </w:pPr>
      <w:r>
        <w:rPr>
          <w:rFonts w:eastAsia="Book Antiqua" w:cs="Book Antiqua" w:ascii="Book Antiqua" w:hAnsi="Book Antiqua"/>
          <w:color w:val="000000"/>
          <w:sz w:val="18"/>
          <w:szCs w:val="18"/>
        </w:rPr>
        <w:t>11.1.4 O representante da CONTRATANTE deverá promover o registro das ocorrências verificadas, adotando as providências necessárias ao fiel cumprimento das cláusulas contratuais, conforme o disposto nos §§ 1º e 2º do art. 117 da Lei nº 14.133/2021.</w:t>
      </w:r>
    </w:p>
    <w:p>
      <w:pPr>
        <w:pStyle w:val="ListParagraph"/>
        <w:tabs>
          <w:tab w:val="clear" w:pos="708"/>
          <w:tab w:val="left" w:pos="1188" w:leader="none"/>
        </w:tabs>
        <w:ind w:left="0" w:hanging="0"/>
        <w:jc w:val="both"/>
        <w:rPr/>
      </w:pPr>
      <w:r>
        <w:rPr/>
      </w:r>
    </w:p>
    <w:p>
      <w:pPr>
        <w:pStyle w:val="ListParagraph"/>
        <w:tabs>
          <w:tab w:val="clear" w:pos="708"/>
          <w:tab w:val="left" w:pos="1188" w:leader="none"/>
        </w:tabs>
        <w:ind w:left="0" w:hanging="0"/>
        <w:jc w:val="both"/>
        <w:rPr/>
      </w:pPr>
      <w:r>
        <w:rPr>
          <w:rFonts w:eastAsia="Book Antiqua" w:cs="Book Antiqua" w:ascii="Book Antiqua" w:hAnsi="Book Antiqua"/>
          <w:color w:val="000000"/>
          <w:sz w:val="18"/>
          <w:szCs w:val="18"/>
        </w:rPr>
        <w:t>11.1.5 O descumprimento total ou parcial das obrigações e responsabilidades assumidas pela CONTRATADA, sobretudo quanto às obrigações e encargos sociais e trabalhistas, ensejará a aplicação de sanções administrativas, previstas neste Projeto Básico, Edital, Contrato e na legislação vigente, podendo culminar em rescisão contratual, conforme disposto nos artigos 137 e 156 da Lei nº 14.133/2021.</w:t>
      </w:r>
    </w:p>
    <w:p>
      <w:pPr>
        <w:pStyle w:val="ListParagraph"/>
        <w:tabs>
          <w:tab w:val="clear" w:pos="708"/>
          <w:tab w:val="left" w:pos="1188" w:leader="none"/>
        </w:tabs>
        <w:ind w:left="0" w:hanging="0"/>
        <w:jc w:val="both"/>
        <w:rPr/>
      </w:pPr>
      <w:r>
        <w:rPr/>
      </w:r>
    </w:p>
    <w:p>
      <w:pPr>
        <w:pStyle w:val="ListParagraph"/>
        <w:tabs>
          <w:tab w:val="clear" w:pos="708"/>
          <w:tab w:val="left" w:pos="1188" w:leader="none"/>
        </w:tabs>
        <w:ind w:left="0" w:hanging="0"/>
        <w:jc w:val="both"/>
        <w:rPr/>
      </w:pPr>
      <w:r>
        <w:rPr>
          <w:rFonts w:eastAsia="Book Antiqua" w:cs="Book Antiqua" w:ascii="Book Antiqua" w:hAnsi="Book Antiqua"/>
          <w:color w:val="000000"/>
          <w:sz w:val="18"/>
          <w:szCs w:val="18"/>
        </w:rPr>
        <w:t xml:space="preserve">11.1.6 As atividades de gestão e fiscalização da execução contratual devem ser realizadas de </w:t>
      </w:r>
      <w:r>
        <w:rPr>
          <w:rFonts w:eastAsia="Book Antiqua" w:cs="Book Antiqua" w:ascii="Book Antiqua" w:hAnsi="Book Antiqua"/>
          <w:color w:val="000000"/>
          <w:spacing w:val="-2"/>
          <w:sz w:val="18"/>
          <w:szCs w:val="18"/>
        </w:rPr>
        <w:t xml:space="preserve">forma </w:t>
      </w:r>
      <w:r>
        <w:rPr>
          <w:rFonts w:eastAsia="Book Antiqua" w:cs="Book Antiqua" w:ascii="Book Antiqua" w:hAnsi="Book Antiqua"/>
          <w:color w:val="000000"/>
          <w:sz w:val="18"/>
          <w:szCs w:val="18"/>
        </w:rPr>
        <w:t>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w:t>
      </w:r>
    </w:p>
    <w:p>
      <w:pPr>
        <w:pStyle w:val="ListParagraph"/>
        <w:tabs>
          <w:tab w:val="clear" w:pos="708"/>
          <w:tab w:val="left" w:pos="1188" w:leader="none"/>
        </w:tabs>
        <w:ind w:left="0" w:hanging="0"/>
        <w:jc w:val="both"/>
        <w:rPr/>
      </w:pPr>
      <w:r>
        <w:rPr/>
      </w:r>
    </w:p>
    <w:p>
      <w:pPr>
        <w:pStyle w:val="ListParagraph"/>
        <w:tabs>
          <w:tab w:val="clear" w:pos="708"/>
          <w:tab w:val="left" w:pos="1188" w:leader="none"/>
        </w:tabs>
        <w:ind w:left="0" w:hanging="0"/>
        <w:jc w:val="both"/>
        <w:rPr/>
      </w:pPr>
      <w:r>
        <w:rPr>
          <w:rFonts w:eastAsia="Book Antiqua" w:cs="Book Antiqua" w:ascii="Book Antiqua" w:hAnsi="Book Antiqua"/>
          <w:color w:val="000000"/>
          <w:sz w:val="18"/>
          <w:szCs w:val="18"/>
        </w:rPr>
        <w:t>11.1.7. Durante a execução do objeto, o fiscal técnico deverá monitorar constantemente o nível de qualidade dos serviços para evitar a sua degeneração, devendo intervir para requerer à CONTRATADA a correção das faltas, falhas e irregularidades constatadas.</w:t>
      </w:r>
    </w:p>
    <w:p>
      <w:pPr>
        <w:pStyle w:val="ListParagraph"/>
        <w:tabs>
          <w:tab w:val="clear" w:pos="708"/>
          <w:tab w:val="left" w:pos="1188" w:leader="none"/>
        </w:tabs>
        <w:ind w:left="0" w:hanging="0"/>
        <w:jc w:val="both"/>
        <w:rPr/>
      </w:pPr>
      <w:r>
        <w:rPr/>
      </w:r>
    </w:p>
    <w:p>
      <w:pPr>
        <w:pStyle w:val="ListParagraph"/>
        <w:tabs>
          <w:tab w:val="clear" w:pos="708"/>
          <w:tab w:val="left" w:pos="1188" w:leader="none"/>
        </w:tabs>
        <w:ind w:left="0" w:hanging="0"/>
        <w:jc w:val="both"/>
        <w:rPr/>
      </w:pPr>
      <w:r>
        <w:rPr>
          <w:rFonts w:eastAsia="Book Antiqua" w:cs="Book Antiqua" w:ascii="Book Antiqua" w:hAnsi="Book Antiqua"/>
          <w:color w:val="000000"/>
          <w:sz w:val="18"/>
          <w:szCs w:val="18"/>
        </w:rPr>
        <w:t xml:space="preserve">11.1.8 O fiscal técnico deverá apresentar ao preposto da </w:t>
      </w:r>
      <w:r>
        <w:rPr>
          <w:rFonts w:eastAsia="Book Antiqua" w:cs="Book Antiqua" w:ascii="Book Antiqua" w:hAnsi="Book Antiqua"/>
          <w:color w:val="000000"/>
          <w:spacing w:val="-3"/>
          <w:sz w:val="18"/>
          <w:szCs w:val="18"/>
        </w:rPr>
        <w:t xml:space="preserve">CONTRATADA </w:t>
      </w:r>
      <w:r>
        <w:rPr>
          <w:rFonts w:eastAsia="Book Antiqua" w:cs="Book Antiqua" w:ascii="Book Antiqua" w:hAnsi="Book Antiqua"/>
          <w:color w:val="000000"/>
          <w:sz w:val="18"/>
          <w:szCs w:val="18"/>
        </w:rPr>
        <w:t>a avaliação da execução do objeto ou, se for o caso, a avaliação de desempenho e qualidade da prestação dos serviços realizada.</w:t>
      </w:r>
    </w:p>
    <w:p>
      <w:pPr>
        <w:pStyle w:val="ListParagraph"/>
        <w:tabs>
          <w:tab w:val="clear" w:pos="708"/>
          <w:tab w:val="left" w:pos="1188" w:leader="none"/>
        </w:tabs>
        <w:ind w:left="0" w:hanging="0"/>
        <w:jc w:val="both"/>
        <w:rPr/>
      </w:pPr>
      <w:r>
        <w:rPr/>
      </w:r>
    </w:p>
    <w:p>
      <w:pPr>
        <w:pStyle w:val="ListParagraph"/>
        <w:tabs>
          <w:tab w:val="clear" w:pos="708"/>
          <w:tab w:val="left" w:pos="1188" w:leader="none"/>
        </w:tabs>
        <w:ind w:left="0" w:hanging="0"/>
        <w:jc w:val="both"/>
        <w:rPr/>
      </w:pPr>
      <w:r>
        <w:rPr>
          <w:rFonts w:eastAsia="Book Antiqua" w:cs="Book Antiqua" w:ascii="Book Antiqua" w:hAnsi="Book Antiqua"/>
          <w:color w:val="000000"/>
          <w:sz w:val="18"/>
          <w:szCs w:val="18"/>
        </w:rPr>
        <w:t xml:space="preserve">11.1.9 Em hipótese alguma, será admitido que a própria </w:t>
      </w:r>
      <w:r>
        <w:rPr>
          <w:rFonts w:eastAsia="Book Antiqua" w:cs="Book Antiqua" w:ascii="Book Antiqua" w:hAnsi="Book Antiqua"/>
          <w:color w:val="000000"/>
          <w:spacing w:val="-3"/>
          <w:sz w:val="18"/>
          <w:szCs w:val="18"/>
        </w:rPr>
        <w:t xml:space="preserve">CONTRATADA </w:t>
      </w:r>
      <w:r>
        <w:rPr>
          <w:rFonts w:eastAsia="Book Antiqua" w:cs="Book Antiqua" w:ascii="Book Antiqua" w:hAnsi="Book Antiqua"/>
          <w:color w:val="000000"/>
          <w:sz w:val="18"/>
          <w:szCs w:val="18"/>
        </w:rPr>
        <w:t>materialize a avaliação de desempenho e qualidade da prestação dos serviços realizada.</w:t>
      </w:r>
    </w:p>
    <w:p>
      <w:pPr>
        <w:pStyle w:val="ListParagraph"/>
        <w:tabs>
          <w:tab w:val="clear" w:pos="708"/>
          <w:tab w:val="left" w:pos="1188" w:leader="none"/>
        </w:tabs>
        <w:ind w:left="0" w:hanging="0"/>
        <w:jc w:val="both"/>
        <w:rPr/>
      </w:pPr>
      <w:r>
        <w:rPr/>
      </w:r>
    </w:p>
    <w:p>
      <w:pPr>
        <w:pStyle w:val="ListParagraph"/>
        <w:tabs>
          <w:tab w:val="clear" w:pos="708"/>
          <w:tab w:val="left" w:pos="1188" w:leader="none"/>
        </w:tabs>
        <w:ind w:left="0" w:hanging="0"/>
        <w:jc w:val="both"/>
        <w:rPr/>
      </w:pPr>
      <w:r>
        <w:rPr>
          <w:rFonts w:eastAsia="Book Antiqua" w:cs="Book Antiqua" w:ascii="Book Antiqua" w:hAnsi="Book Antiqua"/>
          <w:color w:val="000000"/>
          <w:sz w:val="18"/>
          <w:szCs w:val="18"/>
        </w:rPr>
        <w:t xml:space="preserve">11.1.10 A </w:t>
      </w:r>
      <w:r>
        <w:rPr>
          <w:rFonts w:eastAsia="Book Antiqua" w:cs="Book Antiqua" w:ascii="Book Antiqua" w:hAnsi="Book Antiqua"/>
          <w:color w:val="000000"/>
          <w:spacing w:val="-3"/>
          <w:sz w:val="18"/>
          <w:szCs w:val="18"/>
        </w:rPr>
        <w:t xml:space="preserve">CONTRATADA </w:t>
      </w:r>
      <w:r>
        <w:rPr>
          <w:rFonts w:eastAsia="Book Antiqua" w:cs="Book Antiqua" w:ascii="Book Antiqua" w:hAnsi="Book Antiqua"/>
          <w:color w:val="000000"/>
          <w:sz w:val="18"/>
          <w:szCs w:val="18"/>
        </w:rPr>
        <w:t>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pPr>
        <w:pStyle w:val="ListParagraph"/>
        <w:tabs>
          <w:tab w:val="clear" w:pos="708"/>
          <w:tab w:val="left" w:pos="1188" w:leader="none"/>
        </w:tabs>
        <w:ind w:left="0" w:hanging="0"/>
        <w:jc w:val="both"/>
        <w:rPr/>
      </w:pPr>
      <w:r>
        <w:rPr/>
      </w:r>
    </w:p>
    <w:p>
      <w:pPr>
        <w:pStyle w:val="ListParagraph"/>
        <w:tabs>
          <w:tab w:val="clear" w:pos="708"/>
          <w:tab w:val="left" w:pos="1188" w:leader="none"/>
        </w:tabs>
        <w:ind w:left="0" w:hanging="0"/>
        <w:jc w:val="both"/>
        <w:rPr/>
      </w:pPr>
      <w:r>
        <w:rPr>
          <w:rFonts w:eastAsia="Book Antiqua" w:cs="Book Antiqua" w:ascii="Book Antiqua" w:hAnsi="Book Antiqua"/>
          <w:color w:val="000000"/>
          <w:sz w:val="18"/>
          <w:szCs w:val="18"/>
        </w:rPr>
        <w:t xml:space="preserve">11.1.11 Na hipótese de comportamento contínuo de desconformidade da prestação do serviço em relação à qualidade exigida, bem como quando esta ultrapassar os níveis mínimos toleráveis previstos nos indicadores, além dos fatores redutores, devem ser aplicadas as sanções à </w:t>
      </w:r>
      <w:r>
        <w:rPr>
          <w:rFonts w:eastAsia="Book Antiqua" w:cs="Book Antiqua" w:ascii="Book Antiqua" w:hAnsi="Book Antiqua"/>
          <w:color w:val="000000"/>
          <w:spacing w:val="-3"/>
          <w:sz w:val="18"/>
          <w:szCs w:val="18"/>
        </w:rPr>
        <w:t xml:space="preserve">CONTRATADA </w:t>
      </w:r>
      <w:r>
        <w:rPr>
          <w:rFonts w:eastAsia="Book Antiqua" w:cs="Book Antiqua" w:ascii="Book Antiqua" w:hAnsi="Book Antiqua"/>
          <w:color w:val="000000"/>
          <w:sz w:val="18"/>
          <w:szCs w:val="18"/>
        </w:rPr>
        <w:t>de acordo com as regras previstas no ato convocatório.</w:t>
      </w:r>
    </w:p>
    <w:p>
      <w:pPr>
        <w:pStyle w:val="ListParagraph"/>
        <w:tabs>
          <w:tab w:val="clear" w:pos="708"/>
          <w:tab w:val="left" w:pos="1188" w:leader="none"/>
        </w:tabs>
        <w:ind w:left="0" w:hanging="0"/>
        <w:jc w:val="both"/>
        <w:rPr/>
      </w:pPr>
      <w:r>
        <w:rPr/>
      </w:r>
    </w:p>
    <w:p>
      <w:pPr>
        <w:pStyle w:val="ListParagraph"/>
        <w:tabs>
          <w:tab w:val="clear" w:pos="708"/>
          <w:tab w:val="left" w:pos="1188" w:leader="none"/>
        </w:tabs>
        <w:ind w:left="0" w:hanging="0"/>
        <w:jc w:val="both"/>
        <w:rPr/>
      </w:pPr>
      <w:r>
        <w:rPr>
          <w:rFonts w:eastAsia="Book Antiqua" w:cs="Book Antiqua" w:ascii="Book Antiqua" w:hAnsi="Book Antiqua"/>
          <w:color w:val="000000"/>
          <w:sz w:val="18"/>
          <w:szCs w:val="18"/>
        </w:rPr>
        <w:t>11.1.12 O fiscal técnico poderá realizar avaliação diária, semanal ou mensal, desde que o período escolhido seja suficiente para avaliar ou, se for o caso, aferir o desempenho e qualidade da prestação dos serviços.</w:t>
      </w:r>
    </w:p>
    <w:p>
      <w:pPr>
        <w:pStyle w:val="ListParagraph"/>
        <w:tabs>
          <w:tab w:val="clear" w:pos="708"/>
          <w:tab w:val="left" w:pos="1188" w:leader="none"/>
        </w:tabs>
        <w:ind w:left="0" w:hanging="0"/>
        <w:jc w:val="both"/>
        <w:rPr/>
      </w:pPr>
      <w:r>
        <w:rPr/>
      </w:r>
    </w:p>
    <w:p>
      <w:pPr>
        <w:pStyle w:val="ListParagraph"/>
        <w:tabs>
          <w:tab w:val="clear" w:pos="708"/>
          <w:tab w:val="left" w:pos="1188" w:leader="none"/>
        </w:tabs>
        <w:ind w:left="0" w:hanging="0"/>
        <w:jc w:val="both"/>
        <w:rPr/>
      </w:pPr>
      <w:r>
        <w:rPr>
          <w:rFonts w:eastAsia="Book Antiqua" w:cs="Book Antiqua" w:ascii="Book Antiqua" w:hAnsi="Book Antiqua"/>
          <w:color w:val="000000"/>
          <w:sz w:val="18"/>
          <w:szCs w:val="18"/>
        </w:rPr>
        <w:t xml:space="preserve">11.1.13 A conformidade do material a ser utilizado na execução dos serviços deverá ser verificada com o documento da </w:t>
      </w:r>
      <w:r>
        <w:rPr>
          <w:rFonts w:eastAsia="Book Antiqua" w:cs="Book Antiqua" w:ascii="Book Antiqua" w:hAnsi="Book Antiqua"/>
          <w:color w:val="000000"/>
          <w:spacing w:val="-3"/>
          <w:sz w:val="18"/>
          <w:szCs w:val="18"/>
        </w:rPr>
        <w:t xml:space="preserve">CONTRATADA </w:t>
      </w:r>
      <w:r>
        <w:rPr>
          <w:rFonts w:eastAsia="Book Antiqua" w:cs="Book Antiqua" w:ascii="Book Antiqua" w:hAnsi="Book Antiqua"/>
          <w:color w:val="000000"/>
          <w:sz w:val="18"/>
          <w:szCs w:val="18"/>
        </w:rPr>
        <w:t>que contenha sua relação detalhada, de acordo com o estabelecido neste Projeto Básico e na proposta, informando as respectivas quantidades e especificações técnicas, tais como: marca, qualidade e forma de uso.</w:t>
      </w:r>
    </w:p>
    <w:p>
      <w:pPr>
        <w:pStyle w:val="ListParagraph"/>
        <w:tabs>
          <w:tab w:val="clear" w:pos="708"/>
          <w:tab w:val="left" w:pos="1188" w:leader="none"/>
        </w:tabs>
        <w:ind w:left="0" w:hanging="0"/>
        <w:jc w:val="both"/>
        <w:rPr/>
      </w:pPr>
      <w:r>
        <w:rPr>
          <w:rFonts w:eastAsia="Book Antiqua" w:cs="Book Antiqua" w:ascii="Book Antiqua" w:hAnsi="Book Antiqua"/>
          <w:color w:val="000000"/>
          <w:sz w:val="18"/>
          <w:szCs w:val="18"/>
        </w:rPr>
        <w:t>11.1.14 No caso de obras, cumpre, ainda, à fiscalização:</w:t>
      </w:r>
    </w:p>
    <w:p>
      <w:pPr>
        <w:pStyle w:val="ListParagraph"/>
        <w:tabs>
          <w:tab w:val="clear" w:pos="708"/>
          <w:tab w:val="left" w:pos="1416" w:leader="none"/>
        </w:tabs>
        <w:ind w:left="0" w:hanging="0"/>
        <w:jc w:val="both"/>
        <w:rPr/>
      </w:pPr>
      <w:r>
        <w:rPr>
          <w:rFonts w:eastAsia="Book Antiqua" w:cs="Book Antiqua" w:ascii="Book Antiqua" w:hAnsi="Book Antiqua"/>
          <w:color w:val="000000"/>
          <w:sz w:val="18"/>
          <w:szCs w:val="18"/>
        </w:rPr>
        <w:t>11.1.15 Solicitar, mensalmente, por amostragem, que a CONTRATADA apresente os documentos comprobatórios das obrigações trabalhistas e previdenciárias dos empregados alocados na execução da obra, em especial, quanto:</w:t>
      </w:r>
    </w:p>
    <w:p>
      <w:pPr>
        <w:pStyle w:val="ListParagraph"/>
        <w:tabs>
          <w:tab w:val="clear" w:pos="708"/>
          <w:tab w:val="left" w:pos="1416" w:leader="none"/>
        </w:tabs>
        <w:ind w:left="0" w:hanging="0"/>
        <w:jc w:val="both"/>
        <w:rPr/>
      </w:pPr>
      <w:r>
        <w:rPr/>
      </w:r>
    </w:p>
    <w:p>
      <w:pPr>
        <w:pStyle w:val="ListParagraph"/>
        <w:tabs>
          <w:tab w:val="clear" w:pos="708"/>
          <w:tab w:val="left" w:pos="1637" w:leader="none"/>
        </w:tabs>
        <w:ind w:left="0" w:hanging="0"/>
        <w:jc w:val="both"/>
        <w:rPr/>
      </w:pPr>
      <w:r>
        <w:rPr>
          <w:rFonts w:eastAsia="Book Antiqua" w:cs="Book Antiqua" w:ascii="Book Antiqua" w:hAnsi="Book Antiqua"/>
          <w:color w:val="000000"/>
          <w:sz w:val="18"/>
          <w:szCs w:val="18"/>
        </w:rPr>
        <w:t>11.1.16 Ao pagamento de salários, adicionais, horas extras, repouso semanal remunerado e décimo terceiro salário;</w:t>
      </w:r>
    </w:p>
    <w:p>
      <w:pPr>
        <w:pStyle w:val="ListParagraph"/>
        <w:tabs>
          <w:tab w:val="clear" w:pos="708"/>
          <w:tab w:val="left" w:pos="1637" w:leader="none"/>
        </w:tabs>
        <w:ind w:left="0" w:hanging="0"/>
        <w:jc w:val="both"/>
        <w:rPr/>
      </w:pPr>
      <w:r>
        <w:rPr/>
      </w:r>
    </w:p>
    <w:p>
      <w:pPr>
        <w:pStyle w:val="ListParagraph"/>
        <w:tabs>
          <w:tab w:val="clear" w:pos="708"/>
          <w:tab w:val="left" w:pos="1636" w:leader="none"/>
          <w:tab w:val="left" w:pos="1637" w:leader="none"/>
        </w:tabs>
        <w:ind w:left="0" w:hanging="0"/>
        <w:jc w:val="both"/>
        <w:rPr/>
      </w:pPr>
      <w:r>
        <w:rPr>
          <w:rFonts w:eastAsia="Book Antiqua" w:cs="Book Antiqua" w:ascii="Book Antiqua" w:hAnsi="Book Antiqua"/>
          <w:color w:val="000000"/>
          <w:sz w:val="18"/>
          <w:szCs w:val="18"/>
        </w:rPr>
        <w:t>11.1.17 À concessão de férias remuneradas e pagamento do respectivo adicional;</w:t>
      </w:r>
    </w:p>
    <w:p>
      <w:pPr>
        <w:pStyle w:val="ListParagraph"/>
        <w:tabs>
          <w:tab w:val="clear" w:pos="708"/>
          <w:tab w:val="left" w:pos="1636" w:leader="none"/>
          <w:tab w:val="left" w:pos="1637" w:leader="none"/>
        </w:tabs>
        <w:ind w:left="0" w:hanging="0"/>
        <w:jc w:val="both"/>
        <w:rPr/>
      </w:pPr>
      <w:r>
        <w:rPr/>
      </w:r>
    </w:p>
    <w:p>
      <w:pPr>
        <w:pStyle w:val="ListParagraph"/>
        <w:tabs>
          <w:tab w:val="clear" w:pos="708"/>
          <w:tab w:val="left" w:pos="1636" w:leader="none"/>
          <w:tab w:val="left" w:pos="1637" w:leader="none"/>
        </w:tabs>
        <w:ind w:left="0" w:hanging="0"/>
        <w:jc w:val="both"/>
        <w:rPr/>
      </w:pPr>
      <w:r>
        <w:rPr>
          <w:rFonts w:eastAsia="Book Antiqua" w:cs="Book Antiqua" w:ascii="Book Antiqua" w:hAnsi="Book Antiqua"/>
          <w:color w:val="000000"/>
          <w:sz w:val="18"/>
          <w:szCs w:val="18"/>
        </w:rPr>
        <w:t>11.1.18 À concessão do auxílio-transporte, auxílio-alimentação e auxílio-saúde, quando for devido;</w:t>
      </w:r>
    </w:p>
    <w:p>
      <w:pPr>
        <w:pStyle w:val="ListParagraph"/>
        <w:tabs>
          <w:tab w:val="clear" w:pos="708"/>
          <w:tab w:val="left" w:pos="1636" w:leader="none"/>
          <w:tab w:val="left" w:pos="1637" w:leader="none"/>
        </w:tabs>
        <w:ind w:left="0" w:hanging="0"/>
        <w:jc w:val="both"/>
        <w:rPr/>
      </w:pPr>
      <w:r>
        <w:rPr>
          <w:rFonts w:eastAsia="Book Antiqua" w:cs="Book Antiqua" w:ascii="Book Antiqua" w:hAnsi="Book Antiqua"/>
          <w:color w:val="000000"/>
          <w:sz w:val="18"/>
          <w:szCs w:val="18"/>
        </w:rPr>
        <w:t>11.1.19 Aos depósitos do FGTS; e</w:t>
      </w:r>
    </w:p>
    <w:p>
      <w:pPr>
        <w:pStyle w:val="ListParagraph"/>
        <w:tabs>
          <w:tab w:val="clear" w:pos="708"/>
          <w:tab w:val="left" w:pos="1636" w:leader="none"/>
          <w:tab w:val="left" w:pos="1637" w:leader="none"/>
        </w:tabs>
        <w:ind w:left="0" w:hanging="0"/>
        <w:jc w:val="both"/>
        <w:rPr/>
      </w:pPr>
      <w:r>
        <w:rPr/>
      </w:r>
    </w:p>
    <w:p>
      <w:pPr>
        <w:pStyle w:val="ListParagraph"/>
        <w:tabs>
          <w:tab w:val="clear" w:pos="708"/>
          <w:tab w:val="left" w:pos="1637" w:leader="none"/>
        </w:tabs>
        <w:ind w:left="0" w:hanging="0"/>
        <w:jc w:val="both"/>
        <w:rPr/>
      </w:pPr>
      <w:r>
        <w:rPr>
          <w:rFonts w:eastAsia="Book Antiqua" w:cs="Book Antiqua" w:ascii="Book Antiqua" w:hAnsi="Book Antiqua"/>
          <w:color w:val="000000"/>
          <w:sz w:val="18"/>
          <w:szCs w:val="18"/>
        </w:rPr>
        <w:t>11.1.20 Ao pagamento de obrigações trabalhistas e previdenciárias dos empregados dispensados até a data da extinção do contrato.</w:t>
      </w:r>
    </w:p>
    <w:p>
      <w:pPr>
        <w:pStyle w:val="ListParagraph"/>
        <w:tabs>
          <w:tab w:val="clear" w:pos="708"/>
          <w:tab w:val="left" w:pos="1416" w:leader="none"/>
        </w:tabs>
        <w:ind w:left="0" w:hanging="0"/>
        <w:jc w:val="both"/>
        <w:rPr/>
      </w:pPr>
      <w:r>
        <w:rPr>
          <w:rFonts w:eastAsia="Book Antiqua" w:cs="Book Antiqua" w:ascii="Book Antiqua" w:hAnsi="Book Antiqua"/>
          <w:color w:val="000000"/>
          <w:sz w:val="18"/>
          <w:szCs w:val="18"/>
        </w:rPr>
        <w:t xml:space="preserve">11.121 Solicitar, por amostragem, aos empregados da CONTRATADA, que verifiquem se as contribuições previdenciárias e do FGTS estão ou não sendo recolhidas em seus nomes, por meio da apresentação de extratos, de forma que todos os empregados tenham tido seus extratos avaliados ao </w:t>
      </w:r>
      <w:r>
        <w:rPr>
          <w:rFonts w:eastAsia="Book Antiqua" w:cs="Book Antiqua" w:ascii="Book Antiqua" w:hAnsi="Book Antiqua"/>
          <w:color w:val="000000"/>
          <w:spacing w:val="-2"/>
          <w:sz w:val="18"/>
          <w:szCs w:val="18"/>
        </w:rPr>
        <w:t xml:space="preserve">final </w:t>
      </w:r>
      <w:r>
        <w:rPr>
          <w:rFonts w:eastAsia="Book Antiqua" w:cs="Book Antiqua" w:ascii="Book Antiqua" w:hAnsi="Book Antiqua"/>
          <w:color w:val="000000"/>
          <w:sz w:val="18"/>
          <w:szCs w:val="18"/>
        </w:rPr>
        <w:t>de um ano da contratação, o que não impedirá que a análise de extratos possa ser realizada mais de uma vez em relação a um mesmo empregado;</w:t>
      </w:r>
    </w:p>
    <w:p>
      <w:pPr>
        <w:pStyle w:val="ListParagraph"/>
        <w:tabs>
          <w:tab w:val="clear" w:pos="708"/>
          <w:tab w:val="left" w:pos="1416" w:leader="none"/>
        </w:tabs>
        <w:ind w:left="0" w:hanging="0"/>
        <w:jc w:val="both"/>
        <w:rPr/>
      </w:pPr>
      <w:r>
        <w:rPr/>
      </w:r>
    </w:p>
    <w:p>
      <w:pPr>
        <w:pStyle w:val="ListParagraph"/>
        <w:tabs>
          <w:tab w:val="clear" w:pos="708"/>
          <w:tab w:val="left" w:pos="1416" w:leader="none"/>
        </w:tabs>
        <w:ind w:left="0" w:hanging="0"/>
        <w:jc w:val="both"/>
        <w:rPr/>
      </w:pPr>
      <w:r>
        <w:rPr>
          <w:rFonts w:eastAsia="Book Antiqua" w:cs="Book Antiqua" w:ascii="Book Antiqua" w:hAnsi="Book Antiqua"/>
          <w:color w:val="000000"/>
          <w:sz w:val="18"/>
          <w:szCs w:val="18"/>
        </w:rPr>
        <w:t>11.1.21 Oficiar os órgãos responsáveis pela fiscalização em caso de indício de irregularidade no cumprimento das obrigações trabalhistas, previdenciárias e para com o FGTS;</w:t>
      </w:r>
    </w:p>
    <w:p>
      <w:pPr>
        <w:pStyle w:val="ListParagraph"/>
        <w:tabs>
          <w:tab w:val="clear" w:pos="708"/>
          <w:tab w:val="left" w:pos="1416" w:leader="none"/>
        </w:tabs>
        <w:ind w:left="0" w:hanging="0"/>
        <w:jc w:val="both"/>
        <w:rPr/>
      </w:pPr>
      <w:r>
        <w:rPr/>
      </w:r>
    </w:p>
    <w:p>
      <w:pPr>
        <w:pStyle w:val="ListParagraph"/>
        <w:tabs>
          <w:tab w:val="clear" w:pos="708"/>
          <w:tab w:val="left" w:pos="1416" w:leader="none"/>
        </w:tabs>
        <w:ind w:left="0" w:hanging="0"/>
        <w:jc w:val="both"/>
        <w:rPr/>
      </w:pPr>
      <w:r>
        <w:rPr>
          <w:rFonts w:eastAsia="Book Antiqua" w:cs="Book Antiqua" w:ascii="Book Antiqua" w:hAnsi="Book Antiqua"/>
          <w:color w:val="000000"/>
          <w:sz w:val="18"/>
          <w:szCs w:val="18"/>
        </w:rPr>
        <w:t>11.1.22 Somente autorizar a subcontratação se as obrigações estabelecidas, forem expressamente aceitas pela subcontratada.</w:t>
      </w:r>
    </w:p>
    <w:p>
      <w:pPr>
        <w:pStyle w:val="ListParagraph"/>
        <w:tabs>
          <w:tab w:val="clear" w:pos="708"/>
          <w:tab w:val="left" w:pos="1416" w:leader="none"/>
        </w:tabs>
        <w:ind w:left="0" w:hanging="0"/>
        <w:jc w:val="both"/>
        <w:rPr/>
      </w:pPr>
      <w:r>
        <w:rPr/>
      </w:r>
    </w:p>
    <w:p>
      <w:pPr>
        <w:pStyle w:val="ListParagraph"/>
        <w:tabs>
          <w:tab w:val="clear" w:pos="708"/>
          <w:tab w:val="left" w:pos="1188" w:leader="none"/>
        </w:tabs>
        <w:ind w:left="0" w:hanging="0"/>
        <w:jc w:val="both"/>
        <w:rPr/>
      </w:pPr>
      <w:r>
        <w:rPr>
          <w:rFonts w:eastAsia="Book Antiqua" w:cs="Book Antiqua" w:ascii="Book Antiqua" w:hAnsi="Book Antiqua"/>
          <w:color w:val="000000"/>
          <w:sz w:val="18"/>
          <w:szCs w:val="18"/>
        </w:rPr>
        <w:t xml:space="preserve">11.1.23 A fiscalização da Administração Pública não exclui nem reduz a responsabilidade da </w:t>
      </w:r>
      <w:r>
        <w:rPr>
          <w:rFonts w:eastAsia="Book Antiqua" w:cs="Book Antiqua" w:ascii="Book Antiqua" w:hAnsi="Book Antiqua"/>
          <w:color w:val="000000"/>
          <w:spacing w:val="-3"/>
          <w:sz w:val="18"/>
          <w:szCs w:val="18"/>
        </w:rPr>
        <w:t xml:space="preserve">CONTRATADA, </w:t>
      </w:r>
      <w:r>
        <w:rPr>
          <w:rFonts w:eastAsia="Book Antiqua" w:cs="Book Antiqua" w:ascii="Book Antiqua" w:hAnsi="Book Antiqua"/>
          <w:color w:val="000000"/>
          <w:sz w:val="18"/>
          <w:szCs w:val="18"/>
        </w:rPr>
        <w:t xml:space="preserve">inclusive perante terceiros, por qualquer irregularidade, ainda que resultante de imperfeições técnicas, vícios redibitórios, ou emprego de material inadequado ou de qualidade inferior </w:t>
      </w:r>
      <w:r>
        <w:rPr>
          <w:rFonts w:eastAsia="Book Antiqua" w:cs="Book Antiqua" w:ascii="Book Antiqua" w:hAnsi="Book Antiqua"/>
          <w:color w:val="000000"/>
          <w:spacing w:val="-5"/>
          <w:sz w:val="18"/>
          <w:szCs w:val="18"/>
        </w:rPr>
        <w:t xml:space="preserve">e, </w:t>
      </w:r>
      <w:r>
        <w:rPr>
          <w:rFonts w:eastAsia="Book Antiqua" w:cs="Book Antiqua" w:ascii="Book Antiqua" w:hAnsi="Book Antiqua"/>
          <w:color w:val="000000"/>
          <w:sz w:val="18"/>
          <w:szCs w:val="18"/>
        </w:rPr>
        <w:t xml:space="preserve">na ocorrência desta, não implica corresponsabilidade da </w:t>
      </w:r>
      <w:r>
        <w:rPr>
          <w:rFonts w:eastAsia="Book Antiqua" w:cs="Book Antiqua" w:ascii="Book Antiqua" w:hAnsi="Book Antiqua"/>
          <w:color w:val="000000"/>
          <w:spacing w:val="-3"/>
          <w:sz w:val="18"/>
          <w:szCs w:val="18"/>
        </w:rPr>
        <w:t xml:space="preserve">CONTRATANTE </w:t>
      </w:r>
      <w:r>
        <w:rPr>
          <w:rFonts w:eastAsia="Book Antiqua" w:cs="Book Antiqua" w:ascii="Book Antiqua" w:hAnsi="Book Antiqua"/>
          <w:color w:val="000000"/>
          <w:sz w:val="18"/>
          <w:szCs w:val="18"/>
        </w:rPr>
        <w:t>ou de seus agentes, gestores e fiscais, de conformidade com o art. 120 da Lei nº 14.133/2021.</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bCs/>
          <w:sz w:val="18"/>
          <w:szCs w:val="18"/>
        </w:rPr>
      </w:pPr>
      <w:r>
        <w:rPr>
          <w:rFonts w:cs="Book Antiqua" w:ascii="Book Antiqua" w:hAnsi="Book Antiqua"/>
          <w:b/>
          <w:bCs/>
          <w:sz w:val="18"/>
          <w:szCs w:val="18"/>
        </w:rPr>
        <w:t>12. CONDIÇÕES DE PAGAMENTO</w:t>
      </w:r>
    </w:p>
    <w:p>
      <w:pPr>
        <w:pStyle w:val="Standard"/>
        <w:jc w:val="both"/>
        <w:rPr>
          <w:rFonts w:ascii="Book Antiqua" w:hAnsi="Book Antiqua" w:cs="Book Antiqua"/>
          <w:b/>
          <w:b/>
          <w:bCs/>
          <w:sz w:val="18"/>
          <w:szCs w:val="18"/>
        </w:rPr>
      </w:pPr>
      <w:r>
        <w:rPr>
          <w:rFonts w:cs="Book Antiqua" w:ascii="Book Antiqua" w:hAnsi="Book Antiqua"/>
          <w:b/>
          <w:bCs/>
          <w:sz w:val="18"/>
          <w:szCs w:val="18"/>
        </w:rPr>
      </w:r>
    </w:p>
    <w:p>
      <w:pPr>
        <w:pStyle w:val="Standard"/>
        <w:jc w:val="both"/>
        <w:rPr/>
      </w:pPr>
      <w:r>
        <w:rPr>
          <w:rFonts w:cs="Book Antiqua" w:ascii="Book Antiqua" w:hAnsi="Book Antiqua"/>
          <w:sz w:val="18"/>
          <w:szCs w:val="18"/>
        </w:rPr>
        <w:t xml:space="preserve">12.1 – O pagamento será efetuado à empresa contratada no prazo de até 30 dias corridos, de acordo com o cronograma físico-financeiro constante do Estudo Técnico Preliminar – ETP, Projeto Básico, contados da data do atesto da área competente da Prefeitura, aposto nos documentos de cobrança, </w:t>
      </w:r>
      <w:r>
        <w:rPr>
          <w:rFonts w:cs="Book Antiqua" w:ascii="Book Antiqua" w:hAnsi="Book Antiqua"/>
          <w:b/>
          <w:sz w:val="18"/>
          <w:szCs w:val="18"/>
        </w:rPr>
        <w:t>e de acordo com a evolução da execução do serviço, conforme cronograma físico-financeiro apresentado pela Secretaria Municipal de Saúde, aplicando-se para tanto ao disposto no art. 46,§9 da Lei 14.133 de 2021.</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jc w:val="both"/>
        <w:rPr/>
      </w:pPr>
      <w:r>
        <w:rPr>
          <w:rFonts w:eastAsia="Book Antiqua" w:cs="Book Antiqua" w:ascii="Book Antiqua" w:hAnsi="Book Antiqua"/>
          <w:sz w:val="18"/>
          <w:szCs w:val="18"/>
        </w:rPr>
        <w:t>12.1.1 O prazo para realização da liquidação será de 15 (quinze) dias, contados da data do atesto da área competente da Prefeitura, podendo ser prorrogado conforme cronograma de pagamentos da Secretaria Municipal de Finanças.</w:t>
      </w:r>
    </w:p>
    <w:p>
      <w:pPr>
        <w:pStyle w:val="Standard"/>
        <w:jc w:val="both"/>
        <w:rPr/>
      </w:pPr>
      <w:r>
        <w:rPr/>
      </w:r>
    </w:p>
    <w:p>
      <w:pPr>
        <w:pStyle w:val="Standard"/>
        <w:jc w:val="both"/>
        <w:rPr/>
      </w:pPr>
      <w:r>
        <w:rPr>
          <w:rFonts w:eastAsia="Book Antiqua" w:cs="Book Antiqua" w:ascii="Book Antiqua" w:hAnsi="Book Antiqua"/>
          <w:sz w:val="18"/>
          <w:szCs w:val="18"/>
        </w:rPr>
        <w:t>12.2 – Não será efetuado qualquer pagamento à licitante vencedora enquanto perdurar pendência de liquidação de obrigações em virtude de penalidades ou inadimplência contratual.</w:t>
      </w:r>
    </w:p>
    <w:p>
      <w:pPr>
        <w:pStyle w:val="Standard"/>
        <w:jc w:val="both"/>
        <w:rPr/>
      </w:pPr>
      <w:r>
        <w:rPr/>
      </w:r>
    </w:p>
    <w:p>
      <w:pPr>
        <w:pStyle w:val="Standard"/>
        <w:jc w:val="both"/>
        <w:rPr/>
      </w:pPr>
      <w:r>
        <w:rPr>
          <w:rFonts w:eastAsia="Book Antiqua" w:cs="Book Antiqua" w:ascii="Book Antiqua" w:hAnsi="Book Antiqua"/>
          <w:sz w:val="18"/>
          <w:szCs w:val="18"/>
        </w:rPr>
        <w:t>12.3 – A liberação do pagamento ficará condicionada a consulta prévia ao Sistema de Cadastramento da Prefeitura para verificação da situação da licitante vencedora em relação às condições de habilitação e qualificação exigidas na licitação, cujo resultado será impresso e juntado aos autos do processo.</w:t>
      </w:r>
    </w:p>
    <w:p>
      <w:pPr>
        <w:pStyle w:val="Standard"/>
        <w:jc w:val="both"/>
        <w:rPr/>
      </w:pPr>
      <w:r>
        <w:rPr/>
      </w:r>
    </w:p>
    <w:p>
      <w:pPr>
        <w:pStyle w:val="Standard"/>
        <w:jc w:val="both"/>
        <w:rPr/>
      </w:pPr>
      <w:r>
        <w:rPr>
          <w:rFonts w:eastAsia="Book Antiqua" w:cs="Book Antiqua" w:ascii="Book Antiqua" w:hAnsi="Book Antiqua"/>
          <w:sz w:val="18"/>
          <w:szCs w:val="18"/>
        </w:rPr>
        <w:t>12.4 – O contratante pagará a(s) Nota(s) Fiscal (is) / Fatura(s) somente à licitante vencedora, vedada sua negociação com terceiros ou sua colocação em cobrança bancária.</w:t>
      </w:r>
    </w:p>
    <w:p>
      <w:pPr>
        <w:pStyle w:val="Standard"/>
        <w:jc w:val="both"/>
        <w:rPr/>
      </w:pPr>
      <w:r>
        <w:rPr/>
      </w:r>
    </w:p>
    <w:p>
      <w:pPr>
        <w:pStyle w:val="Standard"/>
        <w:jc w:val="both"/>
        <w:rPr/>
      </w:pPr>
      <w:r>
        <w:rPr>
          <w:rFonts w:eastAsia="Book Antiqua" w:cs="Book Antiqua" w:ascii="Book Antiqua" w:hAnsi="Book Antiqua"/>
          <w:sz w:val="18"/>
          <w:szCs w:val="18"/>
        </w:rPr>
        <w:t>12.5 – A empresa licitante vencedora deverá fazer constar na Nota Fiscal / Fatura correspondente, emitida sem rasura, e em letra bem legível, o número de sua conta-corrente, o nome do Banco e a respectiva Agência.</w:t>
      </w:r>
    </w:p>
    <w:p>
      <w:pPr>
        <w:pStyle w:val="Standard"/>
        <w:jc w:val="both"/>
        <w:rPr/>
      </w:pPr>
      <w:r>
        <w:rPr/>
      </w:r>
    </w:p>
    <w:p>
      <w:pPr>
        <w:pStyle w:val="Standard"/>
        <w:jc w:val="both"/>
        <w:rPr/>
      </w:pPr>
      <w:r>
        <w:rPr>
          <w:rFonts w:eastAsia="Book Antiqua" w:cs="Book Antiqua" w:ascii="Book Antiqua" w:hAnsi="Book Antiqua"/>
          <w:sz w:val="18"/>
          <w:szCs w:val="18"/>
        </w:rPr>
        <w:t>12.6 – A Fiscalização da Prefeitura somente atestará a execução dos serviços e liberará a Nota Fiscal para pagamento, quando cumpridas, pela licitante vencedora, todas as condições pactuadas.</w:t>
      </w:r>
    </w:p>
    <w:p>
      <w:pPr>
        <w:pStyle w:val="Standard"/>
        <w:jc w:val="both"/>
        <w:rPr/>
      </w:pPr>
      <w:r>
        <w:rPr/>
      </w:r>
    </w:p>
    <w:p>
      <w:pPr>
        <w:pStyle w:val="Standard"/>
        <w:jc w:val="both"/>
        <w:rPr/>
      </w:pPr>
      <w:r>
        <w:rPr>
          <w:rFonts w:eastAsia="Book Antiqua" w:cs="Book Antiqua" w:ascii="Book Antiqua" w:hAnsi="Book Antiqua"/>
          <w:sz w:val="18"/>
          <w:szCs w:val="18"/>
        </w:rPr>
        <w:t>12.6.1 – Os pagamentos serão efetuados por etapas de serviços executados, de acordo com o cronograma físico-financeiro e planilha orçamentária apresentada neste processo licitatório e aprovada pelo Agente de Contratação, não se admitindo em nenhuma hipótese o pagamento de materiais entregues no local da obra/serviço.</w:t>
      </w:r>
    </w:p>
    <w:p>
      <w:pPr>
        <w:pStyle w:val="Standard"/>
        <w:jc w:val="both"/>
        <w:rPr/>
      </w:pPr>
      <w:r>
        <w:rPr/>
      </w:r>
    </w:p>
    <w:p>
      <w:pPr>
        <w:pStyle w:val="Standard"/>
        <w:jc w:val="both"/>
        <w:rPr/>
      </w:pPr>
      <w:r>
        <w:rPr>
          <w:rFonts w:eastAsia="Book Antiqua" w:cs="Book Antiqua" w:ascii="Book Antiqua" w:hAnsi="Book Antiqua"/>
          <w:sz w:val="18"/>
          <w:szCs w:val="18"/>
        </w:rPr>
        <w:t>12.6.2 – Para efeito de pagamento das etapas de serviços executados, será observado o que estabelecem as legislações vigentes do INSS e FGTS quanto aos procedimentos de retenção, recolhimento e fiscalizações relativas aos encargos previdenciários.</w:t>
      </w:r>
    </w:p>
    <w:p>
      <w:pPr>
        <w:pStyle w:val="Standard"/>
        <w:jc w:val="both"/>
        <w:rPr/>
      </w:pPr>
      <w:r>
        <w:rPr/>
      </w:r>
    </w:p>
    <w:p>
      <w:pPr>
        <w:pStyle w:val="Standard"/>
        <w:jc w:val="both"/>
        <w:rPr/>
      </w:pPr>
      <w:r>
        <w:rPr>
          <w:rFonts w:eastAsia="Book Antiqua" w:cs="Book Antiqua" w:ascii="Book Antiqua" w:hAnsi="Book Antiqua"/>
          <w:sz w:val="18"/>
          <w:szCs w:val="18"/>
        </w:rPr>
        <w:t>12.7 - Havendo erro na Nota Fiscal ou circunstâncias que impeçam a liquidação da despesa, a mesma será devolvida e o pagamento ficará pendente até que a licitante vencedora providencie as medidas saneadoras. Nesta hipótese, o prazo para pagamento iniciar-se-á após a regularização da situação ou reapresentação de novo documento fiscal, não acarretando qualquer ônus à Prefeitura.</w:t>
      </w:r>
    </w:p>
    <w:p>
      <w:pPr>
        <w:pStyle w:val="Standard"/>
        <w:jc w:val="both"/>
        <w:rPr/>
      </w:pPr>
      <w:r>
        <w:rPr/>
      </w:r>
    </w:p>
    <w:p>
      <w:pPr>
        <w:pStyle w:val="Standard"/>
        <w:jc w:val="both"/>
        <w:rPr/>
      </w:pPr>
      <w:r>
        <w:rPr>
          <w:rFonts w:eastAsia="Book Antiqua" w:cs="Book Antiqua" w:ascii="Book Antiqua" w:hAnsi="Book Antiqua"/>
          <w:sz w:val="18"/>
          <w:szCs w:val="18"/>
        </w:rPr>
        <w:t>12.8 – Os itens condicionados aos critérios de medição e pagamento será ainda observada as demais condições relacionadas ao Estudo Técnico Preliminar – ETP, Projeto Básico Executivo/Minuta de Contrato, anexos deste EDITAL.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pPr>
      <w:r>
        <w:rPr>
          <w:rFonts w:cs="Book Antiqua" w:ascii="Book Antiqua" w:hAnsi="Book Antiqua"/>
          <w:b/>
          <w:bCs/>
          <w:sz w:val="18"/>
          <w:szCs w:val="18"/>
        </w:rPr>
        <w:t xml:space="preserve">13. DAS OBRIGAÇÕES DA </w:t>
      </w:r>
      <w:r>
        <w:rPr>
          <w:rFonts w:cs="Book Antiqua" w:ascii="Book Antiqua" w:hAnsi="Book Antiqua"/>
          <w:b/>
          <w:sz w:val="18"/>
          <w:szCs w:val="18"/>
        </w:rPr>
        <w:t>LICITANTE VENCEDORA</w:t>
      </w:r>
    </w:p>
    <w:p>
      <w:pPr>
        <w:pStyle w:val="Standard"/>
        <w:rPr>
          <w:rFonts w:ascii="Book Antiqua" w:hAnsi="Book Antiqua" w:cs="Book Antiqua"/>
          <w:b/>
          <w:b/>
          <w:bCs/>
          <w:sz w:val="18"/>
          <w:szCs w:val="18"/>
        </w:rPr>
      </w:pPr>
      <w:r>
        <w:rPr>
          <w:rFonts w:cs="Book Antiqua" w:ascii="Book Antiqua" w:hAnsi="Book Antiqua"/>
          <w:b/>
          <w:bCs/>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13.1 -</w:t>
        <w:tab/>
        <w:t>Executar os serviços de acordo com as especificações e prazos determinados no Estudo Técnico Preliminar - ETP, Projeto Básico, como também de acordo com o cronograma físico-financeiro constantes no item 1.1 do presente Edital. Caso esta obrigação não seja cumprida dentro do prazo, a licitante vencedora ficará sujeita à mesma multa estabelecida no item 14 deste Edital.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13.2 -</w:t>
        <w:tab/>
        <w:t>Manter a equipe executora dos serviços convenientemente uniformizada e com identificação.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13.3 -</w:t>
        <w:tab/>
        <w:t>Propiciar o acesso da fiscalização da Prefeitura aos locais onde serão realizados os serviços, para verificação do efetivo cumprimento das condições pactuadas, sinalizando adequadamente, bem como promovendo o controle de acesso aos locais de manuseio e operação de equipamentos que possam causar acidentes.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13.3.1 – A atuação do fiscal da Prefeitura não exime a licitante vencedora de sua total e exclusiva responsabilidade sobre a qualidade e conformidade dos serviços executados.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13.4 -</w:t>
        <w:tab/>
        <w:t>Empregar boa técnica na execução dos serviços, com materiais de primeira qualidade, de acordo com o previsto no Estudo Técnico Preliminar - ETP, Projeto Básico (plantas, memoriais descritivos, caderno de especificações técnicas e planilhas orçamentárias).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13.5 -</w:t>
        <w:tab/>
        <w:t>Prestar manutenção da construção, durante o período de garantia, da seguinte forma: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13.5.1 – Iniciar o atendimento em no máximo 1 (um) dia útil, contados da comunicação do(s) defeito(s) pela Prefeitura.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13.5.2 – Concluir os serviços de manutenção no prazo máximo determinado pela Prefeitura.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13.5.3 – Caso o atendimento do chamado e/ou a conclusão dos serviços de manutenção não sejam realizados dentro do prazo, a licitante vencedora ficará sujeita à multa estabelecida no item 14 deste edital.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13.6 – Visando à administração da obra/serviço, m</w:t>
      </w:r>
      <w:r>
        <w:rPr>
          <w:rFonts w:cs="Book Antiqua" w:ascii="Book Antiqua" w:hAnsi="Book Antiqua"/>
          <w:bCs/>
          <w:sz w:val="18"/>
          <w:szCs w:val="18"/>
        </w:rPr>
        <w:t>anter 01 (um) engenheiro residente e 01 (um) encarregado geral em período integral.</w:t>
      </w:r>
    </w:p>
    <w:p>
      <w:pPr>
        <w:pStyle w:val="Standard"/>
        <w:jc w:val="both"/>
        <w:rPr>
          <w:rFonts w:ascii="Book Antiqua" w:hAnsi="Book Antiqua" w:cs="Book Antiqua"/>
          <w:bCs/>
          <w:sz w:val="18"/>
          <w:szCs w:val="18"/>
        </w:rPr>
      </w:pPr>
      <w:r>
        <w:rPr>
          <w:rFonts w:cs="Book Antiqua" w:ascii="Book Antiqua" w:hAnsi="Book Antiqua"/>
          <w:bCs/>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13.7 -</w:t>
        <w:tab/>
        <w:t>Executar todos os serviços complementares julgados necessários para que o local tenha condições de uso satisfatório.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13.8 -</w:t>
        <w:tab/>
        <w:t>Corrigir e/ou refazer os serviços e substituir os materiais não aprovados pela fiscalização da Prefeitura, caso os mesmos não atendam às especificações constantes no Estudo Técnico Preliminar - ETP, Projeto Básico.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13.9 – Fornecer, além dos materiais especificados e mão-de-obra especializada, todas as ferramentas necessárias, ficando responsável por seu transporte e guarda.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13.10 – Fornecer a seus funcionários uniformes e equipamentos de proteção individual (EPI’s) e coletiva adequados à execução dos serviços e de acordo com as normas de segurança vigentes.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13.11 – Responsabilizar-se por quaisquer danos ao patrimônio da Prefeitura e de terceiros, causados por seus funcionários em virtude da execução dos serviços.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13.12 – Executar limpeza geral, ao final da execução dos serviços da construção, devendo o espaço ser entregue limpo e em perfeitas condições de ocupação e uso.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13.13 – Empregar, na execução dos serviços, apenas materiais de primeira qualidade, que obedeçam às especificações, sob pena de impugnação destes pela fiscalização da Prefeitura.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13.14 - Obedecer sempre às recomendações dos fabricantes e das normas técnicas vigentes na aplicação dos materiais industrializados e dos de emprego especial, pois caberá à licitante vencedora, em qualquer caso, a responsabilidade técnica e os ônus decorrentes de sua má aplicação.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13.15 – Proceder à substituição, em até 24 horas a partir da comunicação, de materiais, ferramentas ou equipamentos julgados pela Fiscalização da Prefeitura como inadequados à execução dos serviços.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13.16 – Entregar o local objeto desta licitação limpo, sem instalações provisórias e livres de entulho ou quaisquer outros elementos que possam impedir a utilização imediata das unidades. Concluído o objeto contratado, deverá a licitante vencedora comunicar o fato, por escrito, à Fiscalização da Prefeitura, para que se possa proceder à vistoria da obra/serviço com vistas à sua aceitação provisória. Todas as superfícies deverão estar impecavelmente limpas.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13.17 - Recuperar áreas ou bens não incluídos no seu trabalho e deixá-los em seu estado original, caso venha, como resultado de suas operações a danificá-los.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13.18 – 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a Prefeitura.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12.19 - Responder, integralmente, por perdas e danos que vier a causar à Prefeitura ou a terceiros em razão de ação ou omissão, dolosa ou culposa, sua ou dos seus prepostos, independentemente de outras cominações contratuais ou legais a que estiver sujeita.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13.20 – Manter, durante toda a execução do contrato, em compatibilidade com as obrigações assumidas, todas as condições de habilitação e qualificação para execução exigidas na licitação.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13.21 – Cumprir com outras obrigações constantes da minuta de contrato, </w:t>
      </w:r>
      <w:r>
        <w:rPr>
          <w:rFonts w:cs="Book Antiqua" w:ascii="Book Antiqua" w:hAnsi="Book Antiqua"/>
          <w:sz w:val="18"/>
          <w:szCs w:val="18"/>
          <w:shd w:fill="FFFF00" w:val="clear"/>
        </w:rPr>
        <w:t xml:space="preserve">ANEXO IX </w:t>
      </w:r>
      <w:r>
        <w:rPr>
          <w:rFonts w:cs="Book Antiqua" w:ascii="Book Antiqua" w:hAnsi="Book Antiqua"/>
          <w:sz w:val="18"/>
          <w:szCs w:val="18"/>
        </w:rPr>
        <w:t>deste Edital.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13.22 – A Prefeitura não aceitará, sob nenhum pretexto, a transferência de responsabilidade da licitante vencedora para outras entidades, sejam fabricantes, técnicos ou quaisquer outros.</w:t>
      </w:r>
    </w:p>
    <w:p>
      <w:pPr>
        <w:pStyle w:val="Standard"/>
        <w:ind w:left="567" w:hanging="0"/>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13.22.1 – A Contratada poderá realizar a subcontratação no limite de até 25% (vinte e cinco por cento) do contrato, das atividades  que não constituam o escopo principal do objeto.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13.22.2 – Mesmo os serviços subcontratados pela licitante vencedora serão de sua inteira responsabilidade, cabendo à mesma o direito de ação de regresso perante a empresa contratado para ressarcimento do dano causado.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13.23 – A contratada responderá durante o prazo irredutível de 05 (cinco) anos pela solidez e segurança do trabalho, assim em razão dos materiais como do solo, conforme prevê no código civil brasileiro em seu art. 618, caput.</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13.24 – A execução de todos os serviços será condicionada as demais condições relacionadas ao Estudo Técnico Preliminar – ETP, Projeto Básico Executivo/Minuta de Contrato.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u w:val="single"/>
        </w:rPr>
      </w:pPr>
      <w:r>
        <w:rPr>
          <w:rFonts w:cs="Book Antiqua" w:ascii="Book Antiqua" w:hAnsi="Book Antiqua"/>
          <w:sz w:val="18"/>
          <w:szCs w:val="18"/>
          <w:u w:val="single"/>
        </w:rPr>
        <w:t>13.25 A Contratada deverá conceder livre acesso aos seus documentos e registros contábeis, referentes ao objeto da licitação, para os servidores da Prefeitura Municipal de Rondonópolis, e dos órgãos de controle interno e externo conforme Art. 82 §2 inciso II do Decreto Municipal nº 11.685 de 2023.</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13.26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13.27 – A execução de todos os serviços será condicionada as demais condições relacionadas ao Estudo Técnico Preliminar – ETP, Projeto Básico Executivo/Minuta de Contrato.</w:t>
      </w:r>
    </w:p>
    <w:p>
      <w:pPr>
        <w:pStyle w:val="ListParagraph"/>
        <w:tabs>
          <w:tab w:val="clear" w:pos="708"/>
          <w:tab w:val="left" w:pos="1188" w:leader="none"/>
        </w:tabs>
        <w:spacing w:lineRule="auto" w:line="360"/>
        <w:ind w:left="0" w:hanging="0"/>
        <w:jc w:val="both"/>
        <w:rPr/>
      </w:pPr>
      <w:r>
        <w:rPr/>
      </w:r>
    </w:p>
    <w:p>
      <w:pPr>
        <w:pStyle w:val="Standard"/>
        <w:shd w:val="clear" w:color="auto" w:fill="E0E0E0"/>
        <w:jc w:val="center"/>
        <w:rPr/>
      </w:pPr>
      <w:r>
        <w:rPr>
          <w:rFonts w:eastAsia="Book Antiqua" w:cs="Book Antiqua" w:ascii="Book Antiqua" w:hAnsi="Book Antiqua"/>
          <w:b/>
          <w:sz w:val="18"/>
          <w:szCs w:val="18"/>
        </w:rPr>
        <w:t>14. OBRIGAÇÕES DA CONTRATANTE</w:t>
      </w:r>
    </w:p>
    <w:p>
      <w:pPr>
        <w:pStyle w:val="Standard"/>
        <w:rPr/>
      </w:pPr>
      <w:r>
        <w:rPr/>
      </w:r>
    </w:p>
    <w:p>
      <w:pPr>
        <w:pStyle w:val="Standard"/>
        <w:jc w:val="both"/>
        <w:rPr/>
      </w:pPr>
      <w:r>
        <w:rPr>
          <w:rFonts w:eastAsia="Book Antiqua" w:cs="Book Antiqua" w:ascii="Book Antiqua" w:hAnsi="Book Antiqua"/>
          <w:sz w:val="18"/>
          <w:szCs w:val="18"/>
        </w:rPr>
        <w:t>14.1 – A Prefeitura, após a assinatura do contrato, compromete-se a:</w:t>
      </w:r>
    </w:p>
    <w:p>
      <w:pPr>
        <w:pStyle w:val="Standard"/>
        <w:jc w:val="both"/>
        <w:rPr/>
      </w:pPr>
      <w:r>
        <w:rPr/>
      </w:r>
    </w:p>
    <w:p>
      <w:pPr>
        <w:pStyle w:val="Standard"/>
        <w:jc w:val="both"/>
        <w:rPr/>
      </w:pPr>
      <w:r>
        <w:rPr>
          <w:rFonts w:eastAsia="Book Antiqua" w:cs="Book Antiqua" w:ascii="Book Antiqua" w:hAnsi="Book Antiqua"/>
          <w:sz w:val="18"/>
          <w:szCs w:val="18"/>
        </w:rPr>
        <w:t>14.1.1 – Permitir que os funcionários da licitante vencedora possam ter acesso aos locais de execução dos serviços.</w:t>
      </w:r>
    </w:p>
    <w:p>
      <w:pPr>
        <w:pStyle w:val="Standard"/>
        <w:jc w:val="both"/>
        <w:rPr/>
      </w:pPr>
      <w:r>
        <w:rPr/>
      </w:r>
    </w:p>
    <w:p>
      <w:pPr>
        <w:pStyle w:val="Standard"/>
        <w:jc w:val="both"/>
        <w:rPr/>
      </w:pPr>
      <w:r>
        <w:rPr>
          <w:rFonts w:eastAsia="Book Antiqua" w:cs="Book Antiqua" w:ascii="Book Antiqua" w:hAnsi="Book Antiqua"/>
          <w:sz w:val="18"/>
          <w:szCs w:val="18"/>
        </w:rPr>
        <w:t xml:space="preserve">14.1.2 – Acompanhar e fiscalizar a execução do Contrato por um representante especialmente designado, nos termos do </w:t>
      </w:r>
      <w:r>
        <w:rPr>
          <w:rFonts w:eastAsia="Book Antiqua" w:cs="Book Antiqua" w:ascii="Book Antiqua" w:hAnsi="Book Antiqua"/>
          <w:sz w:val="18"/>
          <w:szCs w:val="18"/>
          <w:shd w:fill="FFFFFF" w:val="clear"/>
        </w:rPr>
        <w:t>art. 117 da Lei n. º 14.133 de 2021.</w:t>
      </w:r>
    </w:p>
    <w:p>
      <w:pPr>
        <w:pStyle w:val="Standard"/>
        <w:jc w:val="both"/>
        <w:rPr/>
      </w:pPr>
      <w:r>
        <w:rPr/>
      </w:r>
    </w:p>
    <w:p>
      <w:pPr>
        <w:pStyle w:val="Standard"/>
        <w:jc w:val="both"/>
        <w:rPr/>
      </w:pPr>
      <w:r>
        <w:rPr>
          <w:rFonts w:eastAsia="Book Antiqua" w:cs="Book Antiqua" w:ascii="Book Antiqua" w:hAnsi="Book Antiqua"/>
          <w:sz w:val="18"/>
          <w:szCs w:val="18"/>
        </w:rPr>
        <w:t>14.1.3 – Notificar por escrito à licitante vencedora, a ocorrência de eventuais imperfeições no curso de execução dos serviços, fixando prazo para a sua correção.</w:t>
      </w:r>
    </w:p>
    <w:p>
      <w:pPr>
        <w:pStyle w:val="Standard"/>
        <w:jc w:val="both"/>
        <w:rPr/>
      </w:pPr>
      <w:r>
        <w:rPr/>
      </w:r>
    </w:p>
    <w:p>
      <w:pPr>
        <w:pStyle w:val="Standard"/>
        <w:jc w:val="both"/>
        <w:rPr/>
      </w:pPr>
      <w:r>
        <w:rPr>
          <w:rFonts w:eastAsia="Book Antiqua" w:cs="Book Antiqua" w:ascii="Book Antiqua" w:hAnsi="Book Antiqua"/>
          <w:sz w:val="18"/>
          <w:szCs w:val="18"/>
        </w:rPr>
        <w:t>14.1.4 – Acompanhar e fiscalizar os serviços, efetuando as medições e pagamentos nas condições e preços pactuados, e não deixar de observar o que estabelece o cronograma físico-financeiro.</w:t>
      </w:r>
    </w:p>
    <w:p>
      <w:pPr>
        <w:pStyle w:val="Standard"/>
        <w:jc w:val="both"/>
        <w:rPr/>
      </w:pPr>
      <w:r>
        <w:rPr/>
      </w:r>
    </w:p>
    <w:p>
      <w:pPr>
        <w:pStyle w:val="Standard"/>
        <w:jc w:val="both"/>
        <w:rPr/>
      </w:pPr>
      <w:r>
        <w:rPr>
          <w:rFonts w:eastAsia="Book Antiqua" w:cs="Book Antiqua" w:ascii="Book Antiqua" w:hAnsi="Book Antiqua"/>
          <w:sz w:val="18"/>
          <w:szCs w:val="18"/>
        </w:rPr>
        <w:t>14.1.5 – Promover os pagamentos dentro do prazo estipulado para tal, desde que a contratada tenha executado o cronograma de acordo com o que foi estabelecido.</w:t>
      </w:r>
    </w:p>
    <w:p>
      <w:pPr>
        <w:pStyle w:val="Standard"/>
        <w:jc w:val="both"/>
        <w:rPr/>
      </w:pPr>
      <w:r>
        <w:rPr/>
      </w:r>
    </w:p>
    <w:p>
      <w:pPr>
        <w:pStyle w:val="Standard"/>
        <w:jc w:val="both"/>
        <w:rPr/>
      </w:pPr>
      <w:r>
        <w:rPr>
          <w:rFonts w:eastAsia="Book Antiqua" w:cs="Book Antiqua" w:ascii="Book Antiqua" w:hAnsi="Book Antiqua"/>
          <w:sz w:val="18"/>
          <w:szCs w:val="18"/>
        </w:rPr>
        <w:t>14.1.6 – Fornecer atestados de capacidade técnica quando solicitado, desde que atendidas as obrigações contratuais.</w:t>
      </w:r>
    </w:p>
    <w:p>
      <w:pPr>
        <w:pStyle w:val="Standard"/>
        <w:jc w:val="both"/>
        <w:rPr/>
      </w:pPr>
      <w:r>
        <w:rPr/>
      </w:r>
    </w:p>
    <w:p>
      <w:pPr>
        <w:pStyle w:val="Standard"/>
        <w:jc w:val="both"/>
        <w:rPr/>
      </w:pPr>
      <w:r>
        <w:rPr>
          <w:rFonts w:eastAsia="Book Antiqua" w:cs="Book Antiqua" w:ascii="Book Antiqua" w:hAnsi="Book Antiqua"/>
          <w:sz w:val="18"/>
          <w:szCs w:val="18"/>
        </w:rPr>
        <w:t>14.1.7 – Proceder o recebimento provisório e, não havendo mais pendências, ao recebimento definitivo da obra/serviço, mediante vistoria detalhada realizada pela Secretaria Municipal de de Saúde, nos termos d</w:t>
      </w:r>
      <w:r>
        <w:rPr>
          <w:rFonts w:eastAsia="Book Antiqua" w:cs="Book Antiqua" w:ascii="Book Antiqua" w:hAnsi="Book Antiqua"/>
          <w:sz w:val="18"/>
          <w:szCs w:val="18"/>
          <w:shd w:fill="FFFFFF" w:val="clear"/>
        </w:rPr>
        <w:t>a lei 14.133 de 2021 em seu artigo 140, inciso I.</w:t>
      </w:r>
    </w:p>
    <w:p>
      <w:pPr>
        <w:pStyle w:val="Standard"/>
        <w:jc w:val="both"/>
        <w:rPr>
          <w:shd w:fill="FFFFFF" w:val="clear"/>
        </w:rPr>
      </w:pPr>
      <w:r>
        <w:rPr>
          <w:shd w:fill="FFFFFF" w:val="clear"/>
        </w:rPr>
      </w:r>
    </w:p>
    <w:p>
      <w:pPr>
        <w:pStyle w:val="Standard"/>
        <w:jc w:val="both"/>
        <w:rPr/>
      </w:pPr>
      <w:r>
        <w:rPr>
          <w:rFonts w:eastAsia="Book Antiqua" w:cs="Book Antiqua" w:ascii="Book Antiqua" w:hAnsi="Book Antiqua"/>
          <w:sz w:val="18"/>
          <w:szCs w:val="18"/>
        </w:rPr>
        <w:t>14.1.8 – Outras obrigações estão definidas no Estudo Técnico Preliminar – ETP, Projeto Básico/Executivo e na minuta de contrato, anexos deste EDITAL.</w:t>
      </w:r>
    </w:p>
    <w:p>
      <w:pPr>
        <w:pStyle w:val="Standard"/>
        <w:jc w:val="both"/>
        <w:rPr/>
      </w:pPr>
      <w:r>
        <w:rPr/>
      </w:r>
    </w:p>
    <w:p>
      <w:pPr>
        <w:pStyle w:val="Standard"/>
        <w:shd w:val="clear" w:color="auto" w:fill="E0E0E0"/>
        <w:jc w:val="center"/>
        <w:rPr/>
      </w:pPr>
      <w:r>
        <w:rPr>
          <w:rFonts w:eastAsia="Book Antiqua" w:cs="Book Antiqua" w:ascii="Book Antiqua" w:hAnsi="Book Antiqua"/>
          <w:b/>
          <w:sz w:val="18"/>
          <w:szCs w:val="18"/>
        </w:rPr>
        <w:t>15. DAS PENALIDADES</w:t>
      </w:r>
    </w:p>
    <w:p>
      <w:pPr>
        <w:pStyle w:val="Standard"/>
        <w:jc w:val="both"/>
        <w:rPr/>
      </w:pPr>
      <w:r>
        <w:rPr/>
      </w:r>
    </w:p>
    <w:p>
      <w:pPr>
        <w:pStyle w:val="Standard"/>
        <w:jc w:val="both"/>
        <w:rPr/>
      </w:pPr>
      <w:r>
        <w:rPr>
          <w:rFonts w:eastAsia="Book Antiqua" w:cs="Book Antiqua" w:ascii="Book Antiqua" w:hAnsi="Book Antiqua"/>
          <w:sz w:val="18"/>
          <w:szCs w:val="18"/>
        </w:rPr>
        <w:t>15.1 – Pela</w:t>
      </w:r>
      <w:r>
        <w:rPr>
          <w:rFonts w:eastAsia="Book Antiqua" w:cs="Book Antiqua" w:ascii="Book Antiqua" w:hAnsi="Book Antiqua"/>
          <w:b/>
          <w:sz w:val="18"/>
          <w:szCs w:val="18"/>
        </w:rPr>
        <w:t xml:space="preserve"> </w:t>
      </w:r>
      <w:r>
        <w:rPr>
          <w:rFonts w:eastAsia="Book Antiqua" w:cs="Book Antiqua" w:ascii="Book Antiqua" w:hAnsi="Book Antiqua"/>
          <w:sz w:val="18"/>
          <w:szCs w:val="18"/>
        </w:rPr>
        <w:t>inexecução total ou parcial das obrigações decorrentes da execução do objeto a ser contratado</w:t>
      </w:r>
      <w:r>
        <w:rPr>
          <w:rFonts w:eastAsia="Book Antiqua" w:cs="Book Antiqua" w:ascii="Book Antiqua" w:hAnsi="Book Antiqua"/>
          <w:b/>
          <w:sz w:val="18"/>
          <w:szCs w:val="18"/>
        </w:rPr>
        <w:t xml:space="preserve">, </w:t>
      </w:r>
      <w:r>
        <w:rPr>
          <w:rFonts w:eastAsia="Book Antiqua" w:cs="Book Antiqua" w:ascii="Book Antiqua" w:hAnsi="Book Antiqua"/>
          <w:sz w:val="18"/>
          <w:szCs w:val="18"/>
        </w:rPr>
        <w:t>a Contratante, garantida a prévia e ampla defesa, poderá aplicar à Licitante Vencedora, segundo a extensão da falta ensejada, as seguintes sanções, observado o disposto nos inciso 1º a 4º do artigo 156 da Lei de Licitações e Contratos Administrativos nº 14.133/2021.</w:t>
      </w:r>
    </w:p>
    <w:p>
      <w:pPr>
        <w:pStyle w:val="Standard"/>
        <w:jc w:val="both"/>
        <w:rPr/>
      </w:pPr>
      <w:r>
        <w:rPr/>
      </w:r>
    </w:p>
    <w:p>
      <w:pPr>
        <w:pStyle w:val="Standard"/>
        <w:tabs>
          <w:tab w:val="clear" w:pos="708"/>
          <w:tab w:val="left" w:pos="1133" w:leader="none"/>
          <w:tab w:val="left" w:pos="1274" w:leader="none"/>
        </w:tabs>
        <w:jc w:val="both"/>
        <w:rPr/>
      </w:pPr>
      <w:r>
        <w:rPr>
          <w:rFonts w:eastAsia="Book Antiqua" w:cs="Book Antiqua" w:ascii="Book Antiqua" w:hAnsi="Book Antiqua"/>
          <w:sz w:val="18"/>
          <w:szCs w:val="18"/>
        </w:rPr>
        <w:t>I – Advertência, por escrito;</w:t>
      </w:r>
    </w:p>
    <w:p>
      <w:pPr>
        <w:pStyle w:val="Standard"/>
        <w:tabs>
          <w:tab w:val="clear" w:pos="708"/>
          <w:tab w:val="left" w:pos="1133" w:leader="none"/>
          <w:tab w:val="left" w:pos="1274" w:leader="none"/>
        </w:tabs>
        <w:jc w:val="both"/>
        <w:rPr/>
      </w:pPr>
      <w:r>
        <w:rPr/>
      </w:r>
    </w:p>
    <w:p>
      <w:pPr>
        <w:pStyle w:val="Standard"/>
        <w:tabs>
          <w:tab w:val="clear" w:pos="708"/>
          <w:tab w:val="left" w:pos="1133" w:leader="none"/>
          <w:tab w:val="left" w:pos="1274" w:leader="none"/>
        </w:tabs>
        <w:jc w:val="both"/>
        <w:rPr>
          <w:shd w:fill="FFFF00" w:val="clear"/>
        </w:rPr>
      </w:pPr>
      <w:r>
        <w:rPr>
          <w:rFonts w:eastAsia="Book Antiqua" w:cs="Book Antiqua" w:ascii="Book Antiqua" w:hAnsi="Book Antiqua"/>
          <w:sz w:val="18"/>
          <w:szCs w:val="18"/>
          <w:shd w:fill="FFFF00" w:val="clear"/>
        </w:rPr>
        <w:t>a) No caso de 2ª advertência, por razão de medição, mediante prévia e ampla defesa, aplicar-se-á, multa no importe de 5% (cinco por cento) da respectiva medição.</w:t>
      </w:r>
    </w:p>
    <w:p>
      <w:pPr>
        <w:pStyle w:val="Standard"/>
        <w:tabs>
          <w:tab w:val="clear" w:pos="708"/>
          <w:tab w:val="left" w:pos="1133" w:leader="none"/>
          <w:tab w:val="left" w:pos="1274" w:leader="none"/>
        </w:tabs>
        <w:jc w:val="both"/>
        <w:rPr>
          <w:shd w:fill="FFFF00" w:val="clear"/>
        </w:rPr>
      </w:pPr>
      <w:r>
        <w:rPr>
          <w:shd w:fill="FFFF00" w:val="clear"/>
        </w:rPr>
      </w:r>
    </w:p>
    <w:p>
      <w:pPr>
        <w:pStyle w:val="Standard"/>
        <w:tabs>
          <w:tab w:val="clear" w:pos="708"/>
          <w:tab w:val="left" w:pos="1133" w:leader="none"/>
          <w:tab w:val="left" w:pos="1274" w:leader="none"/>
        </w:tabs>
        <w:jc w:val="both"/>
        <w:rPr/>
      </w:pPr>
      <w:r>
        <w:rPr>
          <w:rFonts w:eastAsia="Book Antiqua" w:cs="Book Antiqua" w:ascii="Book Antiqua" w:hAnsi="Book Antiqua"/>
          <w:sz w:val="18"/>
          <w:szCs w:val="18"/>
          <w:shd w:fill="FFFF00" w:val="clear"/>
        </w:rPr>
        <w:t>b) Em caso de reincidência da advertência, com aplicação da multa do inciso anterior, poderá ser aplicado a penalidade nos termos do artigo 137, da Lei n.º 14.133 de 2021.</w:t>
      </w:r>
    </w:p>
    <w:p>
      <w:pPr>
        <w:pStyle w:val="Standard"/>
        <w:tabs>
          <w:tab w:val="clear" w:pos="708"/>
          <w:tab w:val="left" w:pos="1133" w:leader="none"/>
          <w:tab w:val="left" w:pos="1274" w:leader="none"/>
        </w:tabs>
        <w:jc w:val="both"/>
        <w:rPr/>
      </w:pPr>
      <w:r>
        <w:rPr/>
      </w:r>
    </w:p>
    <w:p>
      <w:pPr>
        <w:pStyle w:val="Standard"/>
        <w:tabs>
          <w:tab w:val="clear" w:pos="708"/>
          <w:tab w:val="left" w:pos="1133" w:leader="none"/>
          <w:tab w:val="left" w:pos="1274" w:leader="none"/>
        </w:tabs>
        <w:jc w:val="both"/>
        <w:rPr/>
      </w:pPr>
      <w:r>
        <w:rPr>
          <w:rFonts w:eastAsia="Book Antiqua" w:cs="Book Antiqua" w:ascii="Book Antiqua" w:hAnsi="Book Antiqua"/>
          <w:sz w:val="18"/>
          <w:szCs w:val="18"/>
        </w:rPr>
        <w:t>II – Multa;</w:t>
      </w:r>
    </w:p>
    <w:p>
      <w:pPr>
        <w:pStyle w:val="Standard"/>
        <w:tabs>
          <w:tab w:val="clear" w:pos="708"/>
          <w:tab w:val="left" w:pos="1133" w:leader="none"/>
          <w:tab w:val="left" w:pos="1274" w:leader="none"/>
        </w:tabs>
        <w:jc w:val="both"/>
        <w:rPr/>
      </w:pPr>
      <w:r>
        <w:rPr/>
      </w:r>
    </w:p>
    <w:p>
      <w:pPr>
        <w:pStyle w:val="Standard"/>
        <w:tabs>
          <w:tab w:val="clear" w:pos="708"/>
          <w:tab w:val="left" w:pos="1133" w:leader="none"/>
          <w:tab w:val="left" w:pos="1274" w:leader="none"/>
        </w:tabs>
        <w:jc w:val="both"/>
        <w:rPr/>
      </w:pPr>
      <w:r>
        <w:rPr>
          <w:rFonts w:eastAsia="Book Antiqua" w:cs="Book Antiqua" w:ascii="Book Antiqua" w:hAnsi="Book Antiqua"/>
          <w:sz w:val="18"/>
          <w:szCs w:val="18"/>
          <w:shd w:fill="FFFF00" w:val="clear"/>
        </w:rPr>
        <w:t>a) No caso de desistência da proposta, após a fase de habilitação, sem motivo justo aceito pelo Agente de Contratação ou do gestor do contrato, aplicar-se-á multa no valor de 5% (cinco por cento) do valor global do contrato.</w:t>
      </w:r>
    </w:p>
    <w:p>
      <w:pPr>
        <w:pStyle w:val="Standard"/>
        <w:tabs>
          <w:tab w:val="clear" w:pos="708"/>
          <w:tab w:val="left" w:pos="1133" w:leader="none"/>
          <w:tab w:val="left" w:pos="1274" w:leader="none"/>
        </w:tabs>
        <w:jc w:val="both"/>
        <w:rPr/>
      </w:pPr>
      <w:r>
        <w:rPr/>
      </w:r>
    </w:p>
    <w:p>
      <w:pPr>
        <w:pStyle w:val="Standard"/>
        <w:tabs>
          <w:tab w:val="clear" w:pos="708"/>
          <w:tab w:val="left" w:pos="1133" w:leader="none"/>
          <w:tab w:val="left" w:pos="1274" w:leader="none"/>
        </w:tabs>
        <w:jc w:val="both"/>
        <w:rPr/>
      </w:pPr>
      <w:r>
        <w:rPr>
          <w:rFonts w:eastAsia="Book Antiqua" w:cs="Book Antiqua" w:ascii="Book Antiqua" w:hAnsi="Book Antiqua"/>
          <w:sz w:val="18"/>
          <w:szCs w:val="18"/>
        </w:rPr>
        <w:t>III – Impedimento de Licitar e Contratar</w:t>
      </w:r>
    </w:p>
    <w:p>
      <w:pPr>
        <w:pStyle w:val="Standard"/>
        <w:tabs>
          <w:tab w:val="clear" w:pos="708"/>
          <w:tab w:val="left" w:pos="1133" w:leader="none"/>
          <w:tab w:val="left" w:pos="1274" w:leader="none"/>
        </w:tabs>
        <w:jc w:val="both"/>
        <w:rPr/>
      </w:pPr>
      <w:r>
        <w:rPr/>
      </w:r>
    </w:p>
    <w:p>
      <w:pPr>
        <w:pStyle w:val="Standard"/>
        <w:tabs>
          <w:tab w:val="clear" w:pos="708"/>
          <w:tab w:val="left" w:pos="1133" w:leader="none"/>
          <w:tab w:val="left" w:pos="1274" w:leader="none"/>
        </w:tabs>
        <w:jc w:val="both"/>
        <w:rPr/>
      </w:pPr>
      <w:r>
        <w:rPr>
          <w:rFonts w:eastAsia="Book Antiqua" w:cs="Book Antiqua" w:ascii="Book Antiqua" w:hAnsi="Book Antiqua"/>
          <w:sz w:val="18"/>
          <w:szCs w:val="18"/>
          <w:shd w:fill="FFFF00" w:val="clear"/>
        </w:rPr>
        <w:t>a) do direito de participar de licitações e impedirá o responsável de licitar ou contratar no âmbito da Administração Pública direta e indireta do ente federativo que tiver aplicado a sanção, pelo prazo não superior a 2 (dois) anos.</w:t>
      </w:r>
    </w:p>
    <w:p>
      <w:pPr>
        <w:pStyle w:val="Standard"/>
        <w:tabs>
          <w:tab w:val="clear" w:pos="708"/>
          <w:tab w:val="left" w:pos="1133" w:leader="none"/>
          <w:tab w:val="left" w:pos="1274" w:leader="none"/>
        </w:tabs>
        <w:jc w:val="both"/>
        <w:rPr/>
      </w:pPr>
      <w:r>
        <w:rPr/>
      </w:r>
    </w:p>
    <w:p>
      <w:pPr>
        <w:pStyle w:val="Standard"/>
        <w:tabs>
          <w:tab w:val="clear" w:pos="708"/>
          <w:tab w:val="left" w:pos="1133" w:leader="none"/>
          <w:tab w:val="left" w:pos="1274" w:leader="none"/>
        </w:tabs>
        <w:jc w:val="both"/>
        <w:rPr/>
      </w:pPr>
      <w:r>
        <w:rPr>
          <w:rFonts w:eastAsia="Book Antiqua" w:cs="Book Antiqua" w:ascii="Book Antiqua" w:hAnsi="Book Antiqua"/>
          <w:sz w:val="18"/>
          <w:szCs w:val="18"/>
        </w:rPr>
        <w:t>IV – Declaração de inidoneidade para licitar ou contratar.</w:t>
      </w:r>
    </w:p>
    <w:p>
      <w:pPr>
        <w:pStyle w:val="Standard"/>
        <w:ind w:left="567" w:hanging="0"/>
        <w:jc w:val="both"/>
        <w:rPr/>
      </w:pPr>
      <w:r>
        <w:rPr/>
      </w:r>
    </w:p>
    <w:p>
      <w:pPr>
        <w:pStyle w:val="Standard"/>
        <w:jc w:val="both"/>
        <w:rPr/>
      </w:pPr>
      <w:r>
        <w:rPr>
          <w:rFonts w:eastAsia="Book Antiqua" w:cs="Book Antiqua" w:ascii="Book Antiqua" w:hAnsi="Book Antiqua"/>
          <w:sz w:val="18"/>
          <w:szCs w:val="18"/>
        </w:rPr>
        <w:t>15.1.1 – Será aplicada multa de 0,03% (três centésimos por cento) por dia de atraso na execução dos serviços, incidentes sobre o valor do serviço a que se referir a infração, aplicada em dobro a partir do décimo dia de atraso até o trigésimo dia, quando a PREFEITURA poderá decidir pela continuidade da multa ou rescisão contratual, aplicando-se na hipótese de rescisão a multa pecuniária prevista no item abaixo, sem prejuízo da aplicação das penas previstas nos incisos III e IV do item anterior.</w:t>
      </w:r>
    </w:p>
    <w:p>
      <w:pPr>
        <w:pStyle w:val="ListParagraph"/>
        <w:tabs>
          <w:tab w:val="clear" w:pos="708"/>
          <w:tab w:val="left" w:pos="1188" w:leader="none"/>
        </w:tabs>
        <w:spacing w:lineRule="auto" w:line="360"/>
        <w:ind w:left="0" w:hanging="0"/>
        <w:jc w:val="both"/>
        <w:rPr/>
      </w:pPr>
      <w:r>
        <w:rPr/>
      </w:r>
    </w:p>
    <w:p>
      <w:pPr>
        <w:pStyle w:val="ListParagraph"/>
        <w:tabs>
          <w:tab w:val="clear" w:pos="708"/>
          <w:tab w:val="left" w:pos="1188" w:leader="none"/>
        </w:tabs>
        <w:spacing w:lineRule="auto" w:line="360"/>
        <w:ind w:left="0" w:hanging="0"/>
        <w:jc w:val="both"/>
        <w:rPr/>
      </w:pPr>
      <w:r>
        <w:rPr>
          <w:rFonts w:eastAsia="Book Antiqua" w:cs="Book Antiqua" w:ascii="Book Antiqua" w:hAnsi="Book Antiqua"/>
          <w:color w:val="000000"/>
          <w:sz w:val="18"/>
          <w:szCs w:val="18"/>
        </w:rPr>
        <w:t>15.1.2 –Será aplicada multa de 20% (vinte por cento) do valor do contrato, nas hipóteses de rescisão contratual por inexecução total do contrato, caracterizando-se quando houver reiterado descumprimento de obrigações contratuais, quando a entrega for inferior a 50% (cinquenta por cento) do contratado ou quando o atraso ultrapassar o prazo limite de 30 (trinta) dias.</w:t>
      </w:r>
    </w:p>
    <w:p>
      <w:pPr>
        <w:pStyle w:val="Standard"/>
        <w:jc w:val="both"/>
        <w:rPr/>
      </w:pPr>
      <w:r>
        <w:rPr>
          <w:rFonts w:eastAsia="Book Antiqua" w:cs="Book Antiqua" w:ascii="Book Antiqua" w:hAnsi="Book Antiqua"/>
          <w:sz w:val="18"/>
          <w:szCs w:val="18"/>
        </w:rPr>
        <w:t xml:space="preserve"> </w:t>
      </w:r>
    </w:p>
    <w:p>
      <w:pPr>
        <w:pStyle w:val="Standard"/>
        <w:jc w:val="both"/>
        <w:rPr/>
      </w:pPr>
      <w:r>
        <w:rPr>
          <w:rFonts w:eastAsia="Book Antiqua" w:cs="Book Antiqua" w:ascii="Book Antiqua" w:hAnsi="Book Antiqua"/>
          <w:sz w:val="18"/>
          <w:szCs w:val="18"/>
        </w:rPr>
        <w:t xml:space="preserve">15.2 – O valor correspondente a qualquer multa aplicada à empresa licitante vencedora, respeitado o princípio do contraditório e da ampla defesa, deverá ser depositado no prazo máximo de 10 (dez) dias, após o recebimento da notificação, na forma definida pela legislação, em favor da </w:t>
      </w:r>
      <w:r>
        <w:rPr>
          <w:rFonts w:eastAsia="Book Antiqua" w:cs="Book Antiqua" w:ascii="Book Antiqua" w:hAnsi="Book Antiqua"/>
          <w:b/>
          <w:sz w:val="18"/>
          <w:szCs w:val="18"/>
        </w:rPr>
        <w:t>PREFEITURA MUNICIPAL DE RONDONÓPOLIS/MT</w:t>
      </w:r>
      <w:r>
        <w:rPr>
          <w:rFonts w:eastAsia="Book Antiqua" w:cs="Book Antiqua" w:ascii="Book Antiqua" w:hAnsi="Book Antiqua"/>
          <w:sz w:val="18"/>
          <w:szCs w:val="18"/>
        </w:rPr>
        <w:t>, ficando a empresa obrigada a comprovar o pagamento, mediante a apresentação da cópia do recibo do depósito efetuado.</w:t>
      </w:r>
    </w:p>
    <w:p>
      <w:pPr>
        <w:pStyle w:val="Standard"/>
        <w:jc w:val="both"/>
        <w:rPr/>
      </w:pPr>
      <w:r>
        <w:rPr/>
      </w:r>
    </w:p>
    <w:p>
      <w:pPr>
        <w:pStyle w:val="Standard"/>
        <w:jc w:val="both"/>
        <w:rPr/>
      </w:pPr>
      <w:r>
        <w:rPr>
          <w:rFonts w:eastAsia="Book Antiqua" w:cs="Book Antiqua" w:ascii="Book Antiqua" w:hAnsi="Book Antiqua"/>
          <w:sz w:val="18"/>
          <w:szCs w:val="18"/>
        </w:rPr>
        <w:t>15.2.1 – 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qual, o débito poderá ser cobrado judicialmente.</w:t>
      </w:r>
    </w:p>
    <w:p>
      <w:pPr>
        <w:pStyle w:val="Standard"/>
        <w:jc w:val="both"/>
        <w:rPr/>
      </w:pPr>
      <w:r>
        <w:rPr/>
      </w:r>
    </w:p>
    <w:p>
      <w:pPr>
        <w:pStyle w:val="Textbodyindent"/>
        <w:ind w:hanging="0"/>
        <w:rPr/>
      </w:pPr>
      <w:r>
        <w:rPr>
          <w:rFonts w:eastAsia="Book Antiqua" w:cs="Book Antiqua" w:ascii="Book Antiqua" w:hAnsi="Book Antiqua"/>
          <w:sz w:val="18"/>
          <w:szCs w:val="18"/>
        </w:rPr>
        <w:t>15.3 – No caso de a licitante vencedora ser credora de valor suficiente ao abatimento da dívida, a PREFEITURA poderá proceder ao desconto da multa devida na proporção do crédito.</w:t>
      </w:r>
    </w:p>
    <w:p>
      <w:pPr>
        <w:pStyle w:val="Standard"/>
        <w:jc w:val="both"/>
        <w:rPr/>
      </w:pPr>
      <w:r>
        <w:rPr/>
      </w:r>
    </w:p>
    <w:p>
      <w:pPr>
        <w:pStyle w:val="Standard"/>
        <w:jc w:val="both"/>
        <w:rPr/>
      </w:pPr>
      <w:r>
        <w:rPr>
          <w:rFonts w:eastAsia="Book Antiqua" w:cs="Book Antiqua" w:ascii="Book Antiqua" w:hAnsi="Book Antiqua"/>
          <w:sz w:val="18"/>
          <w:szCs w:val="18"/>
        </w:rPr>
        <w:t>15.4 – Se a multa aplicada for superior ao total dos pagamentos eventualmente devidos, a empresa licitante vencedora responderá pela sua diferença, podendo esta ser cobrada judicialmente.</w:t>
      </w:r>
    </w:p>
    <w:p>
      <w:pPr>
        <w:pStyle w:val="Standard"/>
        <w:jc w:val="both"/>
        <w:rPr/>
      </w:pPr>
      <w:r>
        <w:rPr/>
      </w:r>
    </w:p>
    <w:p>
      <w:pPr>
        <w:pStyle w:val="Standard"/>
        <w:jc w:val="both"/>
        <w:rPr/>
      </w:pPr>
      <w:r>
        <w:rPr>
          <w:rFonts w:eastAsia="Book Antiqua" w:cs="Book Antiqua" w:ascii="Book Antiqua" w:hAnsi="Book Antiqua"/>
          <w:sz w:val="18"/>
          <w:szCs w:val="18"/>
        </w:rPr>
        <w:t>15.5 – As multas não têm caráter indenizatório e seu pagamento não eximirá a empresa licitante de ser acionada judicialmente pela responsabilidade civil derivada de perdas e danos junto à PREFEITURA, decorrentes das infrações cometidas.</w:t>
      </w:r>
    </w:p>
    <w:p>
      <w:pPr>
        <w:pStyle w:val="Standard"/>
        <w:jc w:val="both"/>
        <w:rPr/>
      </w:pPr>
      <w:r>
        <w:rPr/>
      </w:r>
    </w:p>
    <w:p>
      <w:pPr>
        <w:pStyle w:val="Standard"/>
        <w:jc w:val="both"/>
        <w:rPr/>
      </w:pPr>
      <w:r>
        <w:rPr>
          <w:rFonts w:eastAsia="Book Antiqua" w:cs="Book Antiqua" w:ascii="Book Antiqua" w:hAnsi="Book Antiqua"/>
          <w:sz w:val="18"/>
          <w:szCs w:val="18"/>
        </w:rPr>
        <w:t xml:space="preserve">15.6 </w:t>
      </w:r>
      <w:r>
        <w:rPr>
          <w:rFonts w:eastAsia="Book Antiqua" w:cs="Book Antiqua" w:ascii="Book Antiqua" w:hAnsi="Book Antiqua"/>
          <w:spacing w:val="-2"/>
          <w:sz w:val="18"/>
          <w:szCs w:val="18"/>
        </w:rPr>
        <w:t xml:space="preserve">Também </w:t>
      </w:r>
      <w:r>
        <w:rPr>
          <w:rFonts w:eastAsia="Book Antiqua" w:cs="Book Antiqua" w:ascii="Book Antiqua" w:hAnsi="Book Antiqua"/>
          <w:sz w:val="18"/>
          <w:szCs w:val="18"/>
        </w:rPr>
        <w:t xml:space="preserve">ficam sujeitas às penalidades do art. 156, III e IV e §§ 4º e 5º da Lei nº 14.133/2021, </w:t>
      </w:r>
      <w:r>
        <w:rPr>
          <w:rFonts w:eastAsia="Book Antiqua" w:cs="Book Antiqua" w:ascii="Book Antiqua" w:hAnsi="Book Antiqua"/>
          <w:spacing w:val="-5"/>
          <w:sz w:val="18"/>
          <w:szCs w:val="18"/>
        </w:rPr>
        <w:t xml:space="preserve">as </w:t>
      </w:r>
      <w:r>
        <w:rPr>
          <w:rFonts w:eastAsia="Book Antiqua" w:cs="Book Antiqua" w:ascii="Book Antiqua" w:hAnsi="Book Antiqua"/>
          <w:sz w:val="18"/>
          <w:szCs w:val="18"/>
        </w:rPr>
        <w:t>empresas ou profissionais que:</w:t>
      </w:r>
    </w:p>
    <w:p>
      <w:pPr>
        <w:pStyle w:val="Standard"/>
        <w:jc w:val="both"/>
        <w:rPr/>
      </w:pPr>
      <w:r>
        <w:rPr/>
      </w:r>
    </w:p>
    <w:p>
      <w:pPr>
        <w:pStyle w:val="Standard"/>
        <w:jc w:val="both"/>
        <w:rPr/>
      </w:pPr>
      <w:r>
        <w:rPr>
          <w:rFonts w:eastAsia="Book Antiqua" w:cs="Book Antiqua" w:ascii="Book Antiqua" w:hAnsi="Book Antiqua"/>
          <w:sz w:val="18"/>
          <w:szCs w:val="18"/>
        </w:rPr>
        <w:t xml:space="preserve">15.6.1 </w:t>
      </w:r>
      <w:r>
        <w:rPr>
          <w:rFonts w:eastAsia="Book Antiqua" w:cs="Book Antiqua" w:ascii="Book Antiqua" w:hAnsi="Book Antiqua"/>
          <w:spacing w:val="-2"/>
          <w:sz w:val="18"/>
          <w:szCs w:val="18"/>
        </w:rPr>
        <w:t>Tenham sofrido condenação definitiva por praticar, por meio dolosos, fraude fiscal no recolhimento de quaisquer tributos;</w:t>
      </w:r>
    </w:p>
    <w:p>
      <w:pPr>
        <w:pStyle w:val="Standard"/>
        <w:jc w:val="both"/>
        <w:rPr/>
      </w:pPr>
      <w:r>
        <w:rPr>
          <w:rFonts w:eastAsia="Book Antiqua" w:cs="Book Antiqua" w:ascii="Book Antiqua" w:hAnsi="Book Antiqua"/>
          <w:sz w:val="18"/>
          <w:szCs w:val="18"/>
        </w:rPr>
        <w:t xml:space="preserve">15.6.2 </w:t>
      </w:r>
      <w:r>
        <w:rPr>
          <w:rFonts w:eastAsia="Book Antiqua" w:cs="Book Antiqua" w:ascii="Book Antiqua" w:hAnsi="Book Antiqua"/>
          <w:spacing w:val="-2"/>
          <w:sz w:val="18"/>
          <w:szCs w:val="18"/>
        </w:rPr>
        <w:t>Tenham praticado atos ilícitos visando a frustrar os objetivos da licitação;</w:t>
      </w:r>
    </w:p>
    <w:p>
      <w:pPr>
        <w:pStyle w:val="Standard"/>
        <w:jc w:val="both"/>
        <w:rPr/>
      </w:pPr>
      <w:r>
        <w:rPr/>
      </w:r>
    </w:p>
    <w:p>
      <w:pPr>
        <w:pStyle w:val="Standard"/>
        <w:jc w:val="both"/>
        <w:rPr/>
      </w:pPr>
      <w:r>
        <w:rPr>
          <w:rFonts w:eastAsia="Book Antiqua" w:cs="Book Antiqua" w:ascii="Book Antiqua" w:hAnsi="Book Antiqua"/>
          <w:spacing w:val="-2"/>
          <w:sz w:val="18"/>
          <w:szCs w:val="18"/>
        </w:rPr>
        <w:t>15.6.3 Demonstrem não possuir idoneidade para contratar com a ADMINISTRAÇÃO PÚBLICA em virtude de atos ilícitos praticados.</w:t>
      </w:r>
    </w:p>
    <w:p>
      <w:pPr>
        <w:pStyle w:val="Standard"/>
        <w:jc w:val="both"/>
        <w:rPr/>
      </w:pPr>
      <w:r>
        <w:rPr/>
      </w:r>
    </w:p>
    <w:p>
      <w:pPr>
        <w:pStyle w:val="Standard"/>
        <w:jc w:val="both"/>
        <w:rPr/>
      </w:pPr>
      <w:r>
        <w:rPr>
          <w:rFonts w:eastAsia="Book Antiqua" w:cs="Book Antiqua" w:ascii="Book Antiqua" w:hAnsi="Book Antiqua"/>
          <w:spacing w:val="-2"/>
          <w:sz w:val="18"/>
          <w:szCs w:val="18"/>
        </w:rPr>
        <w:t xml:space="preserve">15.7 Se, durante o processo de aplicação de penalidade, se houver indícios de prática de infração administrativa tipificada pela Lei nº 12.846/2013, como ato lesivo à ADMINISTRAÇÃO PÚBLICA, nacional ou estrangeira, cópias dos processos administrativos necessários à apuração da responsabilidade da empresa deverão ser remetidas à autoridade competente, com despacho fundamentado, para ciência e decisão sobre a eventual instauração de investigação preliminar ou Processo Administrativo de Responsabilização – </w:t>
      </w:r>
      <w:r>
        <w:rPr>
          <w:rFonts w:eastAsia="Book Antiqua" w:cs="Book Antiqua" w:ascii="Book Antiqua" w:hAnsi="Book Antiqua"/>
          <w:spacing w:val="-5"/>
          <w:sz w:val="18"/>
          <w:szCs w:val="18"/>
        </w:rPr>
        <w:t>PAR.</w:t>
      </w:r>
    </w:p>
    <w:p>
      <w:pPr>
        <w:pStyle w:val="Standard"/>
        <w:jc w:val="both"/>
        <w:rPr/>
      </w:pPr>
      <w:r>
        <w:rPr/>
      </w:r>
    </w:p>
    <w:p>
      <w:pPr>
        <w:pStyle w:val="Standard"/>
        <w:jc w:val="both"/>
        <w:rPr/>
      </w:pPr>
      <w:r>
        <w:rPr>
          <w:rFonts w:eastAsia="Book Antiqua" w:cs="Book Antiqua" w:ascii="Book Antiqua" w:hAnsi="Book Antiqua"/>
          <w:spacing w:val="-5"/>
          <w:sz w:val="18"/>
          <w:szCs w:val="18"/>
        </w:rPr>
        <w:t>15.8 A apuração e o julgamento das demais infrações administrativas não consideradas como ato lesivo à ADMINISTRAÇÃO PÚBLICA, nacional ou estrangeira nos termos da Lei nº 12.846/2013, seguirão seu rito normal na unidade administrativa.</w:t>
      </w:r>
    </w:p>
    <w:p>
      <w:pPr>
        <w:pStyle w:val="Standard"/>
        <w:jc w:val="both"/>
        <w:rPr/>
      </w:pPr>
      <w:r>
        <w:rPr/>
      </w:r>
    </w:p>
    <w:p>
      <w:pPr>
        <w:pStyle w:val="Standard"/>
        <w:jc w:val="both"/>
        <w:rPr/>
      </w:pPr>
      <w:r>
        <w:rPr>
          <w:rFonts w:eastAsia="Book Antiqua" w:cs="Book Antiqua" w:ascii="Book Antiqua" w:hAnsi="Book Antiqua"/>
          <w:spacing w:val="-5"/>
          <w:sz w:val="18"/>
          <w:szCs w:val="18"/>
        </w:rPr>
        <w:t xml:space="preserve">15.9 O processamento do </w:t>
      </w:r>
      <w:r>
        <w:rPr>
          <w:rFonts w:eastAsia="Book Antiqua" w:cs="Book Antiqua" w:ascii="Book Antiqua" w:hAnsi="Book Antiqua"/>
          <w:spacing w:val="-6"/>
          <w:sz w:val="18"/>
          <w:szCs w:val="18"/>
        </w:rPr>
        <w:t xml:space="preserve">PAR </w:t>
      </w:r>
      <w:r>
        <w:rPr>
          <w:rFonts w:eastAsia="Book Antiqua" w:cs="Book Antiqua" w:ascii="Book Antiqua" w:hAnsi="Book Antiqua"/>
          <w:spacing w:val="-5"/>
          <w:sz w:val="18"/>
          <w:szCs w:val="18"/>
        </w:rPr>
        <w:t>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pPr>
        <w:pStyle w:val="Standard"/>
        <w:jc w:val="both"/>
        <w:rPr/>
      </w:pPr>
      <w:r>
        <w:rPr/>
      </w:r>
    </w:p>
    <w:p>
      <w:pPr>
        <w:pStyle w:val="Standard"/>
        <w:jc w:val="both"/>
        <w:rPr/>
      </w:pPr>
      <w:r>
        <w:rPr>
          <w:rFonts w:eastAsia="Book Antiqua" w:cs="Book Antiqua" w:ascii="Book Antiqua" w:hAnsi="Book Antiqua"/>
          <w:sz w:val="18"/>
          <w:szCs w:val="18"/>
        </w:rPr>
        <w:t xml:space="preserve">15.10 A aplicação de qualquer das penalidades previstas realizar-se-á em processo administrativo que assegurará o contraditório e a ampla defesa à </w:t>
      </w:r>
      <w:r>
        <w:rPr>
          <w:rFonts w:eastAsia="Book Antiqua" w:cs="Book Antiqua" w:ascii="Book Antiqua" w:hAnsi="Book Antiqua"/>
          <w:spacing w:val="-3"/>
          <w:sz w:val="18"/>
          <w:szCs w:val="18"/>
        </w:rPr>
        <w:t xml:space="preserve">CONTRATADA, </w:t>
      </w:r>
      <w:r>
        <w:rPr>
          <w:rFonts w:eastAsia="Book Antiqua" w:cs="Book Antiqua" w:ascii="Book Antiqua" w:hAnsi="Book Antiqua"/>
          <w:sz w:val="18"/>
          <w:szCs w:val="18"/>
        </w:rPr>
        <w:t>observando-se o procedimento previsto na Lei nº 14.133/2021, e subsidiariamente a Lei nº 9.784, de 1999.</w:t>
      </w:r>
    </w:p>
    <w:p>
      <w:pPr>
        <w:pStyle w:val="Standard"/>
        <w:jc w:val="both"/>
        <w:rPr/>
      </w:pPr>
      <w:r>
        <w:rPr/>
      </w:r>
    </w:p>
    <w:p>
      <w:pPr>
        <w:pStyle w:val="Standard"/>
        <w:jc w:val="both"/>
        <w:rPr/>
      </w:pPr>
      <w:r>
        <w:rPr>
          <w:rFonts w:eastAsia="Book Antiqua" w:cs="Book Antiqua" w:ascii="Book Antiqua" w:hAnsi="Book Antiqua"/>
          <w:sz w:val="18"/>
          <w:szCs w:val="18"/>
        </w:rPr>
        <w:t>15.11 A autoridade competente, na aplicação das sanções, levará em consideração a gravidade da conduta do infrator, o caráter educativo da pena, bem como o dano causado à ADMINISTRAÇÃO PÚBLICA, observado o princípio da proporcionalidade.</w:t>
      </w:r>
    </w:p>
    <w:p>
      <w:pPr>
        <w:pStyle w:val="Standard"/>
        <w:jc w:val="both"/>
        <w:rPr/>
      </w:pPr>
      <w:r>
        <w:rPr/>
      </w:r>
    </w:p>
    <w:p>
      <w:pPr>
        <w:pStyle w:val="Standard"/>
        <w:jc w:val="both"/>
        <w:rPr/>
      </w:pPr>
      <w:r>
        <w:rPr>
          <w:rFonts w:eastAsia="Book Antiqua" w:cs="Book Antiqua" w:ascii="Book Antiqua" w:hAnsi="Book Antiqua"/>
          <w:sz w:val="18"/>
          <w:szCs w:val="18"/>
        </w:rPr>
        <w:t>15.12 As multas devidas e/ou prejuízos causados à CONTRATANTE serão deduzidos dos valores a serem pagos, ou recolhidos em favor da União, ou deduzidos da garantia, ou ainda, quando for o caso, serão inscritos na Dívida Ativa da União e cobrados judicialmente.</w:t>
      </w:r>
    </w:p>
    <w:p>
      <w:pPr>
        <w:pStyle w:val="Standard"/>
        <w:jc w:val="both"/>
        <w:rPr/>
      </w:pPr>
      <w:r>
        <w:rPr/>
      </w:r>
    </w:p>
    <w:p>
      <w:pPr>
        <w:pStyle w:val="Standard"/>
        <w:jc w:val="both"/>
        <w:rPr/>
      </w:pPr>
      <w:r>
        <w:rPr>
          <w:rFonts w:eastAsia="Book Antiqua" w:cs="Book Antiqua" w:ascii="Book Antiqua" w:hAnsi="Book Antiqua"/>
          <w:sz w:val="18"/>
          <w:szCs w:val="18"/>
        </w:rPr>
        <w:t xml:space="preserve">15.13 Caso o valor da multa não seja suficiente para cobrir os prejuízos causados pela conduta </w:t>
      </w:r>
      <w:r>
        <w:rPr>
          <w:rFonts w:eastAsia="Book Antiqua" w:cs="Book Antiqua" w:ascii="Book Antiqua" w:hAnsi="Book Antiqua"/>
          <w:spacing w:val="-6"/>
          <w:sz w:val="18"/>
          <w:szCs w:val="18"/>
        </w:rPr>
        <w:t xml:space="preserve">do </w:t>
      </w:r>
      <w:r>
        <w:rPr>
          <w:rFonts w:eastAsia="Book Antiqua" w:cs="Book Antiqua" w:ascii="Book Antiqua" w:hAnsi="Book Antiqua"/>
          <w:sz w:val="18"/>
          <w:szCs w:val="18"/>
        </w:rPr>
        <w:t>licitante, a União ou Entidade poderá cobrar o valor remanescente judicialmente, conforme artigo 419 do Código Civil.</w:t>
      </w:r>
    </w:p>
    <w:p>
      <w:pPr>
        <w:pStyle w:val="Standard"/>
        <w:jc w:val="both"/>
        <w:rPr/>
      </w:pPr>
      <w:r>
        <w:rPr/>
      </w:r>
    </w:p>
    <w:p>
      <w:pPr>
        <w:pStyle w:val="Standard"/>
        <w:jc w:val="both"/>
        <w:rPr/>
      </w:pPr>
      <w:r>
        <w:rPr>
          <w:rFonts w:eastAsia="Book Antiqua" w:cs="Book Antiqua" w:ascii="Book Antiqua" w:hAnsi="Book Antiqua"/>
          <w:sz w:val="18"/>
          <w:szCs w:val="18"/>
        </w:rPr>
        <w:t>15.14 Caso a CONTRATANTE determine, a multa deverá ser recolhida no prazo máximo de 10 (dez) dias, a contar da data do recebimento da comunicação enviada pela autoridade competente.</w:t>
      </w:r>
    </w:p>
    <w:p>
      <w:pPr>
        <w:pStyle w:val="Standard"/>
        <w:jc w:val="both"/>
        <w:rPr/>
      </w:pPr>
      <w:r>
        <w:rPr/>
      </w:r>
    </w:p>
    <w:p>
      <w:pPr>
        <w:pStyle w:val="Standard"/>
        <w:jc w:val="both"/>
        <w:rPr/>
      </w:pPr>
      <w:r>
        <w:rPr>
          <w:rFonts w:eastAsia="Book Antiqua" w:cs="Book Antiqua" w:ascii="Book Antiqua" w:hAnsi="Book Antiqua"/>
          <w:sz w:val="18"/>
          <w:szCs w:val="18"/>
        </w:rPr>
        <w:t>15.15 As penalidades serão obrigatoriamente registradas nos Sistemas Municipais</w:t>
      </w:r>
      <w:r>
        <w:rPr>
          <w:rFonts w:eastAsia="Book Antiqua" w:cs="Book Antiqua" w:ascii="Book Antiqua" w:hAnsi="Book Antiqua"/>
          <w:spacing w:val="-2"/>
          <w:sz w:val="18"/>
          <w:szCs w:val="18"/>
        </w:rPr>
        <w:t>.</w:t>
      </w:r>
    </w:p>
    <w:p>
      <w:pPr>
        <w:pStyle w:val="Standard"/>
        <w:jc w:val="both"/>
        <w:rPr/>
      </w:pPr>
      <w:r>
        <w:rPr/>
      </w:r>
    </w:p>
    <w:p>
      <w:pPr>
        <w:pStyle w:val="Standard"/>
        <w:jc w:val="both"/>
        <w:rPr/>
      </w:pPr>
      <w:r>
        <w:rPr>
          <w:rFonts w:eastAsia="Book Antiqua" w:cs="Book Antiqua" w:ascii="Book Antiqua" w:hAnsi="Book Antiqua"/>
          <w:sz w:val="18"/>
          <w:szCs w:val="18"/>
        </w:rPr>
        <w:t xml:space="preserve">15.16 – Para efeitos de aplicação de multas, às infrações são atribuídos graus, de acordo com as </w:t>
      </w:r>
      <w:r>
        <w:rPr>
          <w:rFonts w:eastAsia="Book Antiqua" w:cs="Book Antiqua" w:ascii="Book Antiqua" w:hAnsi="Book Antiqua"/>
          <w:sz w:val="18"/>
          <w:szCs w:val="18"/>
          <w:shd w:fill="FFFF00" w:val="clear"/>
        </w:rPr>
        <w:t>tabelas do Anexo X</w:t>
      </w:r>
      <w:r>
        <w:rPr>
          <w:rFonts w:eastAsia="Book Antiqua" w:cs="Book Antiqua" w:ascii="Book Antiqua" w:hAnsi="Book Antiqua"/>
          <w:sz w:val="18"/>
          <w:szCs w:val="18"/>
          <w:shd w:fill="FFFFFF" w:val="clear"/>
        </w:rPr>
        <w:t xml:space="preserve"> </w:t>
      </w:r>
      <w:r>
        <w:rPr>
          <w:rFonts w:eastAsia="Book Antiqua" w:cs="Book Antiqua" w:ascii="Book Antiqua" w:hAnsi="Book Antiqua"/>
          <w:sz w:val="18"/>
          <w:szCs w:val="18"/>
        </w:rPr>
        <w:t>do Projeto Básico/Executivo, anexo deste EDITAL.</w:t>
      </w:r>
    </w:p>
    <w:p>
      <w:pPr>
        <w:pStyle w:val="Standard"/>
        <w:jc w:val="both"/>
        <w:rPr/>
      </w:pPr>
      <w:r>
        <w:rPr/>
      </w:r>
    </w:p>
    <w:p>
      <w:pPr>
        <w:pStyle w:val="Standard"/>
        <w:shd w:val="clear" w:color="auto" w:fill="E0E0E0"/>
        <w:jc w:val="center"/>
        <w:rPr/>
      </w:pPr>
      <w:r>
        <w:rPr>
          <w:rFonts w:eastAsia="Book Antiqua" w:cs="Book Antiqua" w:ascii="Book Antiqua" w:hAnsi="Book Antiqua"/>
          <w:b/>
          <w:sz w:val="18"/>
          <w:szCs w:val="18"/>
        </w:rPr>
        <w:t>16. DA HOMOLOGAÇÃO/ADJUDICAÇÃO</w:t>
      </w:r>
    </w:p>
    <w:p>
      <w:pPr>
        <w:pStyle w:val="Corpodetexto22"/>
        <w:rPr/>
      </w:pPr>
      <w:r>
        <w:rPr/>
      </w:r>
    </w:p>
    <w:p>
      <w:pPr>
        <w:pStyle w:val="Corpodetexto22"/>
        <w:rPr>
          <w:rFonts w:ascii="Book Antiqua" w:hAnsi="Book Antiqua" w:eastAsia="Book Antiqua" w:cs="Book Antiqua"/>
          <w:sz w:val="18"/>
          <w:szCs w:val="18"/>
        </w:rPr>
      </w:pPr>
      <w:r>
        <w:rPr>
          <w:rFonts w:eastAsia="Book Antiqua" w:cs="Book Antiqua" w:ascii="Book Antiqua" w:hAnsi="Book Antiqua"/>
          <w:sz w:val="18"/>
          <w:szCs w:val="18"/>
        </w:rPr>
        <w:t>16.1 – Após a divulgação do resultado de julgamento da habilitação e decorrido o prazo recursal previsto em lei, a presente licitação será adjudicada à empresa vencedora do certame, após homologação pela autoridade competente.</w:t>
      </w:r>
    </w:p>
    <w:p>
      <w:pPr>
        <w:pStyle w:val="Corpodetexto22"/>
        <w:rPr/>
      </w:pPr>
      <w:r>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17. DA MEDIÇÃO E PAGAMENTO</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17.1. A emissão da Nota Fiscal/Fatura deve ser precedida do recebimento definitivo dos serviços, nos termos abaixo:</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17.2. Ao final de cada etapa da execução contratual, conforme previsto no Cronograma Físico-Financeiro, a Contratada, apresentará a medição prévia dos serviços executados no período, através de planilha e memória de cálculo detalhada.</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17.3. Uma etapa será considerada efetivamente concluída quando os serviços previstos para aquela etapa, no Cronograma Físico-Financeiro, estiverem executados em sua totalidade.</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17.4. A Contratada também apresentará, a cada medição, os documentos comprobatórios da procedência legal dos produtos e subprodutos utilizados naquela etapa da execução contratual, quando for o caso.</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17.5.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17.6.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Normal"/>
        <w:jc w:val="both"/>
        <w:rPr>
          <w:rFonts w:ascii="Book Antiqua" w:hAnsi="Book Antiqua"/>
          <w:sz w:val="18"/>
          <w:szCs w:val="18"/>
        </w:rPr>
      </w:pPr>
      <w:r>
        <w:rPr>
          <w:rFonts w:ascii="Book Antiqua" w:hAnsi="Book Antiqua"/>
          <w:sz w:val="18"/>
          <w:szCs w:val="18"/>
        </w:rPr>
        <w:t>A aprovação da medição prévia apresentada pela Contratada não a exime de qualquer das responsabilidades contratuais, nem implica aceitação definitiva dos serviços executados.</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17.7. Os serviços poderão ser rejeitados, no todo ou em parte, quando em desacordo com as especificações, devendo ser corrigidos/refeitos/substituídos no prazo fixado pelo fiscal do contrato, às custas da Contratada, sem prejuízo da aplicação de penalidades.</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17.8. O pagamento será efetuado à empresa Contratada no prazo de até 30 (trinta) dias corridos, de acordo com o cronograma físico-financeiro constante do Projeto Básico, contados da data do atesto da área competente da Prefeitura, aposto nos documentos de cobrança, e de acordo com a evolução da obra, conforme cronograma físico-financeiro apresentado pela Secretaria Demandante. Não será efetuado qualquer pagamento à licitante vencedora enquanto perdurar pendência de liquidação de obrigações em virtude de penalidades ou inadimplência contratual.</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17.9. Não será efetuado qualquer pagamento à Contratada enquanto perdurar pendência de liquidação de obrigações em virtude de penalidades ou inadimplência contratual.</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17.10. A liberação do pagamento ficará condicionada a consulta prévia ao Sistema de Cadastramento da Prefeitura para verificação da situação da Contratada em relação às condições de habilitação e qualificação exigidas, cujo resultado será impresso e juntado aos autos do processo.</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17.11. O Contratante pagará a(s) Nota(s) Fiscal (is) / Fatura(s) somente à Contratada, vedada sua negociação com terceiros ou sua colocação em cobrança bancária.</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17.12. A empresa Contratada deverá fazer constar na Nota Fiscal/Fatura correspondente, emitida sem rasura, e em letra bem legível, o número de sua conta-corrente, o nome do Banco e a respectiva Agência.</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17.13. A Fiscalização da Prefeitura somente atestará a execução dos serviços e liberará a Nota Fiscal para pagamento, quando cumpridas, pela CONTRATADA, todas as condições pactuadas.</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17.14. Os pagamentos serão efetuados por etapas de serviços executados, de acordo com o cronograma físico-financeiro e planilha orçamentária apresentada, não se admitindo em nenhuma hipótese o pagamento de materiais entregues no local do objeto.</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17.15. Para efeito de pagamento das etapas de serviços executados, será observado o que estabelecem as legislações vigentes do INSS e FGTS quanto aos procedimentos de retenção, recolhimento e fiscalizações relativas aos encargos previdenciários.</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17.16. Havendo erro na Nota Fiscal ou circunstâncias que impeçam a liquidação da despesa, a mesma será devolvida e o pagamento ficará pendente até que a CONTRATADA providencie as medidas saneadoras. Nesta hipótese, o prazo para pagamento iniciar-se-á após a regularização da situação ou reapresentação de novo documento fiscal, não acarretando qualquer ônus à Prefeitura.</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17.17 DOS BOLETINS DE MEDIÇÃO E MEMORIAL DE CÁLCULO</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17.17.1. Ao final de cada mês e ao final do serviço, a CONTRATADA deve proceder à elaboração dos Boletins de Medição e respectivo Memorial de Cálculo, os quais deverão ser sequencialmente numerados e conter, no cabeçalho, as seguintes informações mínimas:</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Número e data do contrato;</w:t>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Número e data da Ordem Inicial de Serviço (OIS);</w:t>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Nome da Contratada;</w:t>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Data-Base de Referência;</w:t>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Período da medição;</w:t>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Data da medição;</w:t>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Saldo contratual;</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17.17.2. Os boletins de medição precisam ter, necessariamente, as seguintes colunas:</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Descrição do item;</w:t>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Unidade de apropriação (m, kg, um, t, m², m³, etc.);</w:t>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Quantidade prevista em contrato;</w:t>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Preço Unitário;</w:t>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Quantidade medida no período;</w:t>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Quantidade medida acumulada;</w:t>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Código do serviço (vinculando-o à tabela de referência utilizada);</w:t>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Preço unitário de referência no orçamento básico;</w:t>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Quantidade medida até a medição anterior;</w:t>
      </w:r>
    </w:p>
    <w:p>
      <w:pPr>
        <w:pStyle w:val="Normal"/>
        <w:jc w:val="both"/>
        <w:rPr>
          <w:rFonts w:ascii="Book Antiqua" w:hAnsi="Book Antiqua"/>
          <w:sz w:val="18"/>
          <w:szCs w:val="18"/>
        </w:rPr>
      </w:pPr>
      <w:r>
        <w:rPr>
          <w:rFonts w:ascii="Book Antiqua" w:hAnsi="Book Antiqua"/>
          <w:sz w:val="18"/>
          <w:szCs w:val="18"/>
        </w:rPr>
        <w:t>•</w:t>
      </w:r>
      <w:r>
        <w:rPr>
          <w:rFonts w:ascii="Book Antiqua" w:hAnsi="Book Antiqua"/>
          <w:sz w:val="18"/>
          <w:szCs w:val="18"/>
        </w:rPr>
        <w:tab/>
        <w:t>Saldo (quantitativo de cada serviço).</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17.17.3. Memorial de Cálculo que serão lançados no Boletim de Medição contendo todos os Cálculos Aritméticos;</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17.17.4. Documentos diversos: declaração, ficha de cotações, testes e ensaios em geral quando necessário;</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17.17.5. Relatório Fotográfico com no mínimo 20 (vinte) fotos datadas e georreferenciadas;</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t>17.17.6. Todos os documentos relativos ao Boletim de Medição devem ser devidamente assinados pelos profissionais que atuaram na sua elaboração.</w:t>
      </w:r>
    </w:p>
    <w:p>
      <w:pPr>
        <w:pStyle w:val="Corpodetexto22"/>
        <w:rPr>
          <w:rFonts w:ascii="Book Antiqua" w:hAnsi="Book Antiqua" w:cs="Book Antiqua"/>
          <w:sz w:val="18"/>
          <w:szCs w:val="18"/>
        </w:rPr>
      </w:pPr>
      <w:r>
        <w:rPr>
          <w:rFonts w:cs="Book Antiqua"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18. DA DOTAÇÃO ORÇAMENTÁRIA</w:t>
      </w:r>
    </w:p>
    <w:p>
      <w:pPr>
        <w:pStyle w:val="Textbody"/>
        <w:tabs>
          <w:tab w:val="clear" w:pos="708"/>
          <w:tab w:val="left" w:pos="993" w:leader="none"/>
        </w:tabs>
        <w:rPr>
          <w:rFonts w:ascii="Book Antiqua" w:hAnsi="Book Antiqua"/>
          <w:b w:val="false"/>
          <w:b w:val="false"/>
          <w:sz w:val="18"/>
          <w:szCs w:val="18"/>
        </w:rPr>
      </w:pPr>
      <w:r>
        <w:rPr>
          <w:rFonts w:ascii="Book Antiqua" w:hAnsi="Book Antiqua"/>
          <w:b w:val="false"/>
          <w:sz w:val="18"/>
          <w:szCs w:val="18"/>
        </w:rPr>
      </w:r>
    </w:p>
    <w:p>
      <w:pPr>
        <w:pStyle w:val="PargrafodaLista2"/>
        <w:tabs>
          <w:tab w:val="clear" w:pos="708"/>
          <w:tab w:val="left" w:pos="284" w:leader="none"/>
        </w:tabs>
        <w:spacing w:lineRule="auto" w:line="276"/>
        <w:ind w:left="0" w:right="155" w:hanging="0"/>
        <w:rPr>
          <w:rFonts w:ascii="Book Antiqua" w:hAnsi="Book Antiqua"/>
          <w:bCs/>
          <w:sz w:val="18"/>
          <w:szCs w:val="18"/>
        </w:rPr>
      </w:pPr>
      <w:r>
        <w:rPr>
          <w:rFonts w:ascii="Book Antiqua" w:hAnsi="Book Antiqua"/>
          <w:bCs/>
          <w:sz w:val="18"/>
          <w:szCs w:val="18"/>
        </w:rPr>
        <w:t>18.1 As</w:t>
      </w:r>
      <w:r>
        <w:rPr>
          <w:rFonts w:ascii="Book Antiqua" w:hAnsi="Book Antiqua"/>
          <w:bCs/>
          <w:spacing w:val="79"/>
          <w:sz w:val="18"/>
          <w:szCs w:val="18"/>
        </w:rPr>
        <w:t xml:space="preserve"> </w:t>
      </w:r>
      <w:r>
        <w:rPr>
          <w:rFonts w:ascii="Book Antiqua" w:hAnsi="Book Antiqua"/>
          <w:bCs/>
          <w:sz w:val="18"/>
          <w:szCs w:val="18"/>
        </w:rPr>
        <w:t>despesas</w:t>
      </w:r>
      <w:r>
        <w:rPr>
          <w:rFonts w:ascii="Book Antiqua" w:hAnsi="Book Antiqua"/>
          <w:bCs/>
          <w:spacing w:val="79"/>
          <w:sz w:val="18"/>
          <w:szCs w:val="18"/>
        </w:rPr>
        <w:t xml:space="preserve"> </w:t>
      </w:r>
      <w:r>
        <w:rPr>
          <w:rFonts w:ascii="Book Antiqua" w:hAnsi="Book Antiqua"/>
          <w:bCs/>
          <w:sz w:val="18"/>
          <w:szCs w:val="18"/>
        </w:rPr>
        <w:t>decorrentes</w:t>
      </w:r>
      <w:r>
        <w:rPr>
          <w:rFonts w:ascii="Book Antiqua" w:hAnsi="Book Antiqua"/>
          <w:bCs/>
          <w:spacing w:val="79"/>
          <w:sz w:val="18"/>
          <w:szCs w:val="18"/>
        </w:rPr>
        <w:t xml:space="preserve"> </w:t>
      </w:r>
      <w:r>
        <w:rPr>
          <w:rFonts w:ascii="Book Antiqua" w:hAnsi="Book Antiqua"/>
          <w:bCs/>
          <w:sz w:val="18"/>
          <w:szCs w:val="18"/>
        </w:rPr>
        <w:t>da</w:t>
      </w:r>
      <w:r>
        <w:rPr>
          <w:rFonts w:ascii="Book Antiqua" w:hAnsi="Book Antiqua"/>
          <w:bCs/>
          <w:spacing w:val="79"/>
          <w:sz w:val="18"/>
          <w:szCs w:val="18"/>
        </w:rPr>
        <w:t xml:space="preserve"> </w:t>
      </w:r>
      <w:r>
        <w:rPr>
          <w:rFonts w:ascii="Book Antiqua" w:hAnsi="Book Antiqua"/>
          <w:bCs/>
          <w:sz w:val="18"/>
          <w:szCs w:val="18"/>
        </w:rPr>
        <w:t>presente</w:t>
      </w:r>
      <w:r>
        <w:rPr>
          <w:rFonts w:ascii="Book Antiqua" w:hAnsi="Book Antiqua"/>
          <w:bCs/>
          <w:spacing w:val="79"/>
          <w:sz w:val="18"/>
          <w:szCs w:val="18"/>
        </w:rPr>
        <w:t xml:space="preserve"> </w:t>
      </w:r>
      <w:r>
        <w:rPr>
          <w:rFonts w:ascii="Book Antiqua" w:hAnsi="Book Antiqua"/>
          <w:bCs/>
          <w:sz w:val="18"/>
          <w:szCs w:val="18"/>
        </w:rPr>
        <w:t>contratação</w:t>
      </w:r>
      <w:r>
        <w:rPr>
          <w:rFonts w:ascii="Book Antiqua" w:hAnsi="Book Antiqua"/>
          <w:bCs/>
          <w:spacing w:val="79"/>
          <w:sz w:val="18"/>
          <w:szCs w:val="18"/>
        </w:rPr>
        <w:t xml:space="preserve"> </w:t>
      </w:r>
      <w:r>
        <w:rPr>
          <w:rFonts w:ascii="Book Antiqua" w:hAnsi="Book Antiqua"/>
          <w:bCs/>
          <w:sz w:val="18"/>
          <w:szCs w:val="18"/>
        </w:rPr>
        <w:t>correrão</w:t>
      </w:r>
      <w:r>
        <w:rPr>
          <w:rFonts w:ascii="Book Antiqua" w:hAnsi="Book Antiqua"/>
          <w:bCs/>
          <w:spacing w:val="79"/>
          <w:sz w:val="18"/>
          <w:szCs w:val="18"/>
        </w:rPr>
        <w:t xml:space="preserve"> </w:t>
      </w:r>
      <w:r>
        <w:rPr>
          <w:rFonts w:ascii="Book Antiqua" w:hAnsi="Book Antiqua"/>
          <w:bCs/>
          <w:sz w:val="18"/>
          <w:szCs w:val="18"/>
        </w:rPr>
        <w:t>à</w:t>
      </w:r>
      <w:r>
        <w:rPr>
          <w:rFonts w:ascii="Book Antiqua" w:hAnsi="Book Antiqua"/>
          <w:bCs/>
          <w:spacing w:val="79"/>
          <w:sz w:val="18"/>
          <w:szCs w:val="18"/>
        </w:rPr>
        <w:t xml:space="preserve"> </w:t>
      </w:r>
      <w:r>
        <w:rPr>
          <w:rFonts w:ascii="Book Antiqua" w:hAnsi="Book Antiqua"/>
          <w:bCs/>
          <w:sz w:val="18"/>
          <w:szCs w:val="18"/>
        </w:rPr>
        <w:t>conta</w:t>
      </w:r>
      <w:r>
        <w:rPr>
          <w:rFonts w:ascii="Book Antiqua" w:hAnsi="Book Antiqua"/>
          <w:bCs/>
          <w:spacing w:val="79"/>
          <w:sz w:val="18"/>
          <w:szCs w:val="18"/>
        </w:rPr>
        <w:t xml:space="preserve"> </w:t>
      </w:r>
      <w:r>
        <w:rPr>
          <w:rFonts w:ascii="Book Antiqua" w:hAnsi="Book Antiqua"/>
          <w:bCs/>
          <w:sz w:val="18"/>
          <w:szCs w:val="18"/>
        </w:rPr>
        <w:t>de</w:t>
      </w:r>
      <w:r>
        <w:rPr>
          <w:rFonts w:ascii="Book Antiqua" w:hAnsi="Book Antiqua"/>
          <w:bCs/>
          <w:spacing w:val="79"/>
          <w:sz w:val="18"/>
          <w:szCs w:val="18"/>
        </w:rPr>
        <w:t xml:space="preserve"> </w:t>
      </w:r>
      <w:r>
        <w:rPr>
          <w:rFonts w:ascii="Book Antiqua" w:hAnsi="Book Antiqua"/>
          <w:bCs/>
          <w:sz w:val="18"/>
          <w:szCs w:val="18"/>
        </w:rPr>
        <w:t>recursos</w:t>
      </w:r>
      <w:r>
        <w:rPr>
          <w:rFonts w:ascii="Book Antiqua" w:hAnsi="Book Antiqua"/>
          <w:bCs/>
          <w:spacing w:val="79"/>
          <w:sz w:val="18"/>
          <w:szCs w:val="18"/>
        </w:rPr>
        <w:t xml:space="preserve"> </w:t>
      </w:r>
      <w:r>
        <w:rPr>
          <w:rFonts w:ascii="Book Antiqua" w:hAnsi="Book Antiqua"/>
          <w:bCs/>
          <w:sz w:val="18"/>
          <w:szCs w:val="18"/>
        </w:rPr>
        <w:t>específicos consignados no Orçamento da Administração Pública Municipal.</w:t>
      </w:r>
    </w:p>
    <w:p>
      <w:pPr>
        <w:pStyle w:val="PargrafodaLista2"/>
        <w:tabs>
          <w:tab w:val="clear" w:pos="708"/>
          <w:tab w:val="left" w:pos="284" w:leader="none"/>
        </w:tabs>
        <w:spacing w:lineRule="auto" w:line="276"/>
        <w:ind w:left="0" w:right="155" w:hanging="0"/>
        <w:rPr>
          <w:rFonts w:ascii="Book Antiqua" w:hAnsi="Book Antiqua"/>
          <w:bCs/>
          <w:sz w:val="18"/>
          <w:szCs w:val="18"/>
        </w:rPr>
      </w:pPr>
      <w:r>
        <w:rPr>
          <w:rFonts w:ascii="Book Antiqua" w:hAnsi="Book Antiqua"/>
          <w:bCs/>
          <w:sz w:val="18"/>
          <w:szCs w:val="18"/>
        </w:rPr>
      </w:r>
    </w:p>
    <w:p>
      <w:pPr>
        <w:pStyle w:val="PargrafodaLista2"/>
        <w:tabs>
          <w:tab w:val="clear" w:pos="708"/>
          <w:tab w:val="left" w:pos="717" w:leader="none"/>
        </w:tabs>
        <w:spacing w:lineRule="exact" w:line="252"/>
        <w:ind w:left="717" w:hanging="717"/>
        <w:rPr>
          <w:rFonts w:ascii="Book Antiqua" w:hAnsi="Book Antiqua"/>
          <w:bCs/>
          <w:sz w:val="18"/>
          <w:szCs w:val="18"/>
        </w:rPr>
      </w:pPr>
      <w:r>
        <w:rPr>
          <w:rFonts w:ascii="Book Antiqua" w:hAnsi="Book Antiqua"/>
          <w:bCs/>
          <w:sz w:val="18"/>
          <w:szCs w:val="18"/>
        </w:rPr>
        <w:t>18.2 A</w:t>
      </w:r>
      <w:r>
        <w:rPr>
          <w:rFonts w:ascii="Book Antiqua" w:hAnsi="Book Antiqua"/>
          <w:bCs/>
          <w:spacing w:val="-6"/>
          <w:sz w:val="18"/>
          <w:szCs w:val="18"/>
        </w:rPr>
        <w:t xml:space="preserve"> </w:t>
      </w:r>
      <w:r>
        <w:rPr>
          <w:rFonts w:ascii="Book Antiqua" w:hAnsi="Book Antiqua"/>
          <w:bCs/>
          <w:sz w:val="18"/>
          <w:szCs w:val="18"/>
        </w:rPr>
        <w:t>contratação</w:t>
      </w:r>
      <w:r>
        <w:rPr>
          <w:rFonts w:ascii="Book Antiqua" w:hAnsi="Book Antiqua"/>
          <w:bCs/>
          <w:spacing w:val="-5"/>
          <w:sz w:val="18"/>
          <w:szCs w:val="18"/>
        </w:rPr>
        <w:t xml:space="preserve"> </w:t>
      </w:r>
      <w:r>
        <w:rPr>
          <w:rFonts w:ascii="Book Antiqua" w:hAnsi="Book Antiqua"/>
          <w:bCs/>
          <w:sz w:val="18"/>
          <w:szCs w:val="18"/>
        </w:rPr>
        <w:t>será</w:t>
      </w:r>
      <w:r>
        <w:rPr>
          <w:rFonts w:ascii="Book Antiqua" w:hAnsi="Book Antiqua"/>
          <w:bCs/>
          <w:spacing w:val="-5"/>
          <w:sz w:val="18"/>
          <w:szCs w:val="18"/>
        </w:rPr>
        <w:t xml:space="preserve"> </w:t>
      </w:r>
      <w:r>
        <w:rPr>
          <w:rFonts w:ascii="Book Antiqua" w:hAnsi="Book Antiqua"/>
          <w:bCs/>
          <w:sz w:val="18"/>
          <w:szCs w:val="18"/>
        </w:rPr>
        <w:t>atendida</w:t>
      </w:r>
      <w:r>
        <w:rPr>
          <w:rFonts w:ascii="Book Antiqua" w:hAnsi="Book Antiqua"/>
          <w:bCs/>
          <w:spacing w:val="-2"/>
          <w:sz w:val="18"/>
          <w:szCs w:val="18"/>
        </w:rPr>
        <w:t xml:space="preserve"> </w:t>
      </w:r>
      <w:r>
        <w:rPr>
          <w:rFonts w:ascii="Book Antiqua" w:hAnsi="Book Antiqua"/>
          <w:bCs/>
          <w:sz w:val="18"/>
          <w:szCs w:val="18"/>
        </w:rPr>
        <w:t>pela</w:t>
      </w:r>
      <w:r>
        <w:rPr>
          <w:rFonts w:ascii="Book Antiqua" w:hAnsi="Book Antiqua"/>
          <w:bCs/>
          <w:spacing w:val="-2"/>
          <w:sz w:val="18"/>
          <w:szCs w:val="18"/>
        </w:rPr>
        <w:t xml:space="preserve"> </w:t>
      </w:r>
      <w:r>
        <w:rPr>
          <w:rFonts w:ascii="Book Antiqua" w:hAnsi="Book Antiqua"/>
          <w:bCs/>
          <w:sz w:val="18"/>
          <w:szCs w:val="18"/>
        </w:rPr>
        <w:t>seguinte</w:t>
      </w:r>
      <w:r>
        <w:rPr>
          <w:rFonts w:ascii="Book Antiqua" w:hAnsi="Book Antiqua"/>
          <w:bCs/>
          <w:spacing w:val="-5"/>
          <w:sz w:val="18"/>
          <w:szCs w:val="18"/>
        </w:rPr>
        <w:t xml:space="preserve"> </w:t>
      </w:r>
      <w:r>
        <w:rPr>
          <w:rFonts w:ascii="Book Antiqua" w:hAnsi="Book Antiqua"/>
          <w:bCs/>
          <w:spacing w:val="-2"/>
          <w:sz w:val="18"/>
          <w:szCs w:val="18"/>
        </w:rPr>
        <w:t>dotação:</w:t>
      </w:r>
    </w:p>
    <w:p>
      <w:pPr>
        <w:pStyle w:val="PargrafodaLista2"/>
        <w:tabs>
          <w:tab w:val="clear" w:pos="708"/>
          <w:tab w:val="left" w:pos="717" w:leader="none"/>
        </w:tabs>
        <w:spacing w:lineRule="exact" w:line="252"/>
        <w:ind w:left="717" w:hanging="564"/>
        <w:rPr>
          <w:rFonts w:ascii="Book Antiqua" w:hAnsi="Book Antiqua"/>
          <w:b/>
          <w:b/>
          <w:bCs/>
          <w:sz w:val="18"/>
          <w:szCs w:val="18"/>
        </w:rPr>
      </w:pPr>
      <w:r>
        <w:rPr>
          <w:rFonts w:ascii="Book Antiqua" w:hAnsi="Book Antiqua"/>
          <w:b/>
          <w:bCs/>
          <w:sz w:val="18"/>
          <w:szCs w:val="18"/>
        </w:rPr>
      </w:r>
    </w:p>
    <w:tbl>
      <w:tblPr>
        <w:tblW w:w="10050" w:type="dxa"/>
        <w:jc w:val="left"/>
        <w:tblInd w:w="-45" w:type="dxa"/>
        <w:tblLayout w:type="fixed"/>
        <w:tblCellMar>
          <w:top w:w="0" w:type="dxa"/>
          <w:left w:w="45" w:type="dxa"/>
          <w:bottom w:w="0" w:type="dxa"/>
          <w:right w:w="45" w:type="dxa"/>
        </w:tblCellMar>
        <w:tblLook w:firstRow="1" w:noVBand="1" w:lastRow="0" w:firstColumn="1" w:lastColumn="0" w:noHBand="0" w:val="04a0"/>
      </w:tblPr>
      <w:tblGrid>
        <w:gridCol w:w="2268"/>
        <w:gridCol w:w="7781"/>
      </w:tblGrid>
      <w:tr>
        <w:trPr>
          <w:trHeight w:val="447" w:hRule="atLeast"/>
        </w:trPr>
        <w:tc>
          <w:tcPr>
            <w:tcW w:w="2268"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ind w:left="97" w:hanging="0"/>
              <w:rPr>
                <w:rFonts w:ascii="Book Antiqua" w:hAnsi="Book Antiqua"/>
                <w:spacing w:val="-2"/>
                <w:sz w:val="16"/>
                <w:szCs w:val="16"/>
              </w:rPr>
            </w:pPr>
            <w:r>
              <w:rPr>
                <w:rFonts w:ascii="Book Antiqua" w:hAnsi="Book Antiqua"/>
                <w:spacing w:val="-2"/>
                <w:sz w:val="16"/>
                <w:szCs w:val="16"/>
              </w:rPr>
              <w:t>ÓRGÃO</w:t>
            </w:r>
          </w:p>
          <w:p>
            <w:pPr>
              <w:pStyle w:val="DStyleparagraph"/>
              <w:widowControl w:val="false"/>
              <w:rPr>
                <w:rFonts w:ascii="Book Antiqua" w:hAnsi="Book Antiqua"/>
                <w:sz w:val="16"/>
                <w:szCs w:val="16"/>
              </w:rPr>
            </w:pPr>
            <w:r>
              <w:rPr>
                <w:rFonts w:ascii="Book Antiqua" w:hAnsi="Book Antiqua"/>
                <w:sz w:val="16"/>
                <w:szCs w:val="16"/>
              </w:rPr>
            </w:r>
          </w:p>
        </w:tc>
        <w:tc>
          <w:tcPr>
            <w:tcW w:w="7781"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rPr>
                <w:rFonts w:ascii="Book Antiqua" w:hAnsi="Book Antiqua"/>
                <w:sz w:val="16"/>
                <w:szCs w:val="16"/>
              </w:rPr>
            </w:pPr>
            <w:r>
              <w:rPr>
                <w:rFonts w:ascii="Book Antiqua" w:hAnsi="Book Antiqua"/>
                <w:sz w:val="16"/>
                <w:szCs w:val="16"/>
              </w:rPr>
              <w:t xml:space="preserve">  </w:t>
            </w:r>
            <w:r>
              <w:rPr>
                <w:rFonts w:ascii="Book Antiqua" w:hAnsi="Book Antiqua"/>
                <w:sz w:val="16"/>
                <w:szCs w:val="16"/>
              </w:rPr>
              <w:t>02</w:t>
            </w:r>
            <w:r>
              <w:rPr>
                <w:rFonts w:ascii="Book Antiqua" w:hAnsi="Book Antiqua"/>
                <w:spacing w:val="-6"/>
                <w:sz w:val="16"/>
                <w:szCs w:val="16"/>
              </w:rPr>
              <w:t xml:space="preserve"> </w:t>
            </w:r>
            <w:r>
              <w:rPr>
                <w:rFonts w:ascii="Book Antiqua" w:hAnsi="Book Antiqua"/>
                <w:sz w:val="16"/>
                <w:szCs w:val="16"/>
              </w:rPr>
              <w:t>–</w:t>
            </w:r>
            <w:r>
              <w:rPr>
                <w:rFonts w:ascii="Book Antiqua" w:hAnsi="Book Antiqua"/>
                <w:spacing w:val="-2"/>
                <w:sz w:val="16"/>
                <w:szCs w:val="16"/>
              </w:rPr>
              <w:t xml:space="preserve"> </w:t>
            </w:r>
            <w:r>
              <w:rPr>
                <w:rFonts w:ascii="Book Antiqua" w:hAnsi="Book Antiqua"/>
                <w:sz w:val="16"/>
                <w:szCs w:val="16"/>
              </w:rPr>
              <w:t>PREFEITURA</w:t>
            </w:r>
            <w:r>
              <w:rPr>
                <w:rFonts w:ascii="Book Antiqua" w:hAnsi="Book Antiqua"/>
                <w:spacing w:val="-5"/>
                <w:sz w:val="16"/>
                <w:szCs w:val="16"/>
              </w:rPr>
              <w:t xml:space="preserve"> </w:t>
            </w:r>
            <w:r>
              <w:rPr>
                <w:rFonts w:ascii="Book Antiqua" w:hAnsi="Book Antiqua"/>
                <w:sz w:val="16"/>
                <w:szCs w:val="16"/>
              </w:rPr>
              <w:t>MUNICIPAL</w:t>
            </w:r>
            <w:r>
              <w:rPr>
                <w:rFonts w:ascii="Book Antiqua" w:hAnsi="Book Antiqua"/>
                <w:spacing w:val="-6"/>
                <w:sz w:val="16"/>
                <w:szCs w:val="16"/>
              </w:rPr>
              <w:t xml:space="preserve"> </w:t>
            </w:r>
            <w:r>
              <w:rPr>
                <w:rFonts w:ascii="Book Antiqua" w:hAnsi="Book Antiqua"/>
                <w:sz w:val="16"/>
                <w:szCs w:val="16"/>
              </w:rPr>
              <w:t>DE</w:t>
            </w:r>
            <w:r>
              <w:rPr>
                <w:rFonts w:ascii="Book Antiqua" w:hAnsi="Book Antiqua"/>
                <w:spacing w:val="-6"/>
                <w:sz w:val="16"/>
                <w:szCs w:val="16"/>
              </w:rPr>
              <w:t xml:space="preserve"> </w:t>
            </w:r>
            <w:r>
              <w:rPr>
                <w:rFonts w:ascii="Book Antiqua" w:hAnsi="Book Antiqua"/>
                <w:spacing w:val="-2"/>
                <w:sz w:val="16"/>
                <w:szCs w:val="16"/>
              </w:rPr>
              <w:t>RONDONÓPOLIS</w:t>
            </w:r>
          </w:p>
          <w:p>
            <w:pPr>
              <w:pStyle w:val="DStyleparagraph"/>
              <w:widowControl w:val="false"/>
              <w:rPr>
                <w:rFonts w:ascii="Book Antiqua" w:hAnsi="Book Antiqua"/>
                <w:sz w:val="16"/>
                <w:szCs w:val="16"/>
              </w:rPr>
            </w:pPr>
            <w:r>
              <w:rPr>
                <w:rFonts w:ascii="Book Antiqua" w:hAnsi="Book Antiqua"/>
                <w:sz w:val="16"/>
                <w:szCs w:val="16"/>
              </w:rPr>
            </w:r>
          </w:p>
        </w:tc>
      </w:tr>
      <w:tr>
        <w:trPr>
          <w:trHeight w:val="445" w:hRule="atLeast"/>
        </w:trPr>
        <w:tc>
          <w:tcPr>
            <w:tcW w:w="2268"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0" w:after="0"/>
              <w:ind w:left="97" w:hanging="0"/>
              <w:rPr>
                <w:rFonts w:ascii="Book Antiqua" w:hAnsi="Book Antiqua"/>
                <w:spacing w:val="-2"/>
                <w:sz w:val="16"/>
                <w:szCs w:val="16"/>
              </w:rPr>
            </w:pPr>
            <w:r>
              <w:rPr>
                <w:rFonts w:ascii="Book Antiqua" w:hAnsi="Book Antiqua"/>
                <w:spacing w:val="-2"/>
                <w:sz w:val="16"/>
                <w:szCs w:val="16"/>
              </w:rPr>
              <w:t>UNIDADE</w:t>
            </w:r>
          </w:p>
          <w:p>
            <w:pPr>
              <w:pStyle w:val="DStyleparagraph"/>
              <w:widowControl w:val="false"/>
              <w:rPr>
                <w:rFonts w:ascii="Book Antiqua" w:hAnsi="Book Antiqua"/>
                <w:sz w:val="16"/>
                <w:szCs w:val="16"/>
              </w:rPr>
            </w:pPr>
            <w:r>
              <w:rPr>
                <w:rFonts w:ascii="Book Antiqua" w:hAnsi="Book Antiqua"/>
                <w:sz w:val="16"/>
                <w:szCs w:val="16"/>
              </w:rPr>
            </w:r>
          </w:p>
        </w:tc>
        <w:tc>
          <w:tcPr>
            <w:tcW w:w="7781"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0" w:after="0"/>
              <w:ind w:left="98" w:hanging="0"/>
              <w:rPr>
                <w:rFonts w:ascii="Book Antiqua" w:hAnsi="Book Antiqua"/>
                <w:sz w:val="16"/>
                <w:szCs w:val="16"/>
              </w:rPr>
            </w:pPr>
            <w:r>
              <w:rPr>
                <w:rFonts w:ascii="Book Antiqua" w:hAnsi="Book Antiqua"/>
                <w:sz w:val="16"/>
                <w:szCs w:val="16"/>
              </w:rPr>
              <w:t>014</w:t>
            </w:r>
            <w:r>
              <w:rPr>
                <w:rFonts w:ascii="Book Antiqua" w:hAnsi="Book Antiqua"/>
                <w:spacing w:val="-2"/>
                <w:sz w:val="16"/>
                <w:szCs w:val="16"/>
              </w:rPr>
              <w:t xml:space="preserve"> </w:t>
            </w:r>
            <w:r>
              <w:rPr>
                <w:rFonts w:ascii="Book Antiqua" w:hAnsi="Book Antiqua"/>
                <w:sz w:val="16"/>
                <w:szCs w:val="16"/>
              </w:rPr>
              <w:t>–</w:t>
            </w:r>
            <w:r>
              <w:rPr>
                <w:rFonts w:ascii="Book Antiqua" w:hAnsi="Book Antiqua"/>
                <w:spacing w:val="-6"/>
                <w:sz w:val="16"/>
                <w:szCs w:val="16"/>
              </w:rPr>
              <w:t xml:space="preserve"> </w:t>
            </w:r>
            <w:r>
              <w:rPr>
                <w:rFonts w:ascii="Book Antiqua" w:hAnsi="Book Antiqua"/>
                <w:sz w:val="16"/>
                <w:szCs w:val="16"/>
              </w:rPr>
              <w:t>Secretaria</w:t>
            </w:r>
            <w:r>
              <w:rPr>
                <w:rFonts w:ascii="Book Antiqua" w:hAnsi="Book Antiqua"/>
                <w:spacing w:val="-6"/>
                <w:sz w:val="16"/>
                <w:szCs w:val="16"/>
              </w:rPr>
              <w:t xml:space="preserve"> </w:t>
            </w:r>
            <w:r>
              <w:rPr>
                <w:rFonts w:ascii="Book Antiqua" w:hAnsi="Book Antiqua"/>
                <w:sz w:val="16"/>
                <w:szCs w:val="16"/>
              </w:rPr>
              <w:t>Municipal</w:t>
            </w:r>
            <w:r>
              <w:rPr>
                <w:rFonts w:ascii="Book Antiqua" w:hAnsi="Book Antiqua"/>
                <w:spacing w:val="-5"/>
                <w:sz w:val="16"/>
                <w:szCs w:val="16"/>
              </w:rPr>
              <w:t xml:space="preserve"> </w:t>
            </w:r>
            <w:r>
              <w:rPr>
                <w:rFonts w:ascii="Book Antiqua" w:hAnsi="Book Antiqua"/>
                <w:sz w:val="16"/>
                <w:szCs w:val="16"/>
              </w:rPr>
              <w:t>de</w:t>
            </w:r>
            <w:r>
              <w:rPr>
                <w:rFonts w:ascii="Book Antiqua" w:hAnsi="Book Antiqua"/>
                <w:spacing w:val="-6"/>
                <w:sz w:val="16"/>
                <w:szCs w:val="16"/>
              </w:rPr>
              <w:t xml:space="preserve"> </w:t>
            </w:r>
            <w:r>
              <w:rPr>
                <w:rFonts w:ascii="Book Antiqua" w:hAnsi="Book Antiqua"/>
                <w:sz w:val="16"/>
                <w:szCs w:val="16"/>
              </w:rPr>
              <w:t>Saúde</w:t>
            </w:r>
          </w:p>
          <w:p>
            <w:pPr>
              <w:pStyle w:val="DStyleparagraph"/>
              <w:widowControl w:val="false"/>
              <w:rPr>
                <w:rFonts w:ascii="Book Antiqua" w:hAnsi="Book Antiqua"/>
                <w:sz w:val="16"/>
                <w:szCs w:val="16"/>
              </w:rPr>
            </w:pPr>
            <w:r>
              <w:rPr>
                <w:rFonts w:ascii="Book Antiqua" w:hAnsi="Book Antiqua"/>
                <w:sz w:val="16"/>
                <w:szCs w:val="16"/>
              </w:rPr>
            </w:r>
          </w:p>
        </w:tc>
      </w:tr>
      <w:tr>
        <w:trPr>
          <w:trHeight w:val="414" w:hRule="atLeast"/>
        </w:trPr>
        <w:tc>
          <w:tcPr>
            <w:tcW w:w="2268"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33" w:after="0"/>
              <w:ind w:left="97" w:hanging="0"/>
              <w:rPr>
                <w:rFonts w:ascii="Book Antiqua" w:hAnsi="Book Antiqua"/>
                <w:sz w:val="16"/>
                <w:szCs w:val="16"/>
              </w:rPr>
            </w:pPr>
            <w:r>
              <w:rPr>
                <w:rFonts w:ascii="Book Antiqua" w:hAnsi="Book Antiqua"/>
                <w:sz w:val="16"/>
                <w:szCs w:val="16"/>
              </w:rPr>
              <w:t>FUNÇÃO</w:t>
            </w:r>
            <w:r>
              <w:rPr>
                <w:rFonts w:ascii="Book Antiqua" w:hAnsi="Book Antiqua"/>
                <w:spacing w:val="-7"/>
                <w:sz w:val="16"/>
                <w:szCs w:val="16"/>
              </w:rPr>
              <w:t xml:space="preserve"> </w:t>
            </w:r>
            <w:r>
              <w:rPr>
                <w:rFonts w:ascii="Book Antiqua" w:hAnsi="Book Antiqua"/>
                <w:spacing w:val="-2"/>
                <w:sz w:val="16"/>
                <w:szCs w:val="16"/>
              </w:rPr>
              <w:t>PROGRAMÁTICA</w:t>
            </w:r>
          </w:p>
          <w:p>
            <w:pPr>
              <w:pStyle w:val="DStyleparagraph"/>
              <w:widowControl w:val="false"/>
              <w:rPr>
                <w:rFonts w:ascii="Book Antiqua" w:hAnsi="Book Antiqua"/>
                <w:sz w:val="16"/>
                <w:szCs w:val="16"/>
              </w:rPr>
            </w:pPr>
            <w:r>
              <w:rPr>
                <w:rFonts w:ascii="Book Antiqua" w:hAnsi="Book Antiqua"/>
                <w:sz w:val="16"/>
                <w:szCs w:val="16"/>
              </w:rPr>
            </w:r>
          </w:p>
        </w:tc>
        <w:tc>
          <w:tcPr>
            <w:tcW w:w="7781"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 w:after="0"/>
              <w:ind w:left="98" w:hanging="0"/>
              <w:rPr>
                <w:rFonts w:ascii="Book Antiqua" w:hAnsi="Book Antiqua"/>
                <w:sz w:val="16"/>
                <w:szCs w:val="16"/>
              </w:rPr>
            </w:pPr>
            <w:r>
              <w:rPr>
                <w:rFonts w:ascii="Book Antiqua" w:hAnsi="Book Antiqua"/>
                <w:sz w:val="16"/>
                <w:szCs w:val="16"/>
              </w:rPr>
              <w:t>10.301.2202.1120</w:t>
            </w:r>
            <w:r>
              <w:rPr>
                <w:rFonts w:ascii="Book Antiqua" w:hAnsi="Book Antiqua"/>
                <w:spacing w:val="40"/>
                <w:sz w:val="16"/>
                <w:szCs w:val="16"/>
              </w:rPr>
              <w:t xml:space="preserve"> </w:t>
            </w:r>
            <w:r>
              <w:rPr>
                <w:rFonts w:ascii="Book Antiqua" w:hAnsi="Book Antiqua"/>
                <w:sz w:val="16"/>
                <w:szCs w:val="16"/>
              </w:rPr>
              <w:t>–</w:t>
            </w:r>
            <w:r>
              <w:rPr>
                <w:rFonts w:ascii="Book Antiqua" w:hAnsi="Book Antiqua"/>
                <w:spacing w:val="39"/>
                <w:sz w:val="16"/>
                <w:szCs w:val="16"/>
              </w:rPr>
              <w:t xml:space="preserve"> </w:t>
            </w:r>
            <w:r>
              <w:rPr>
                <w:rFonts w:ascii="Book Antiqua" w:hAnsi="Book Antiqua"/>
                <w:sz w:val="16"/>
                <w:szCs w:val="16"/>
              </w:rPr>
              <w:t>CONSTRUÇÃO, AMPLIAÇÃO E REFORMA DAS UNIDADES DA ATENÇÃO PRIMÁRIA Á SAÚDE – APS</w:t>
            </w:r>
          </w:p>
          <w:p>
            <w:pPr>
              <w:pStyle w:val="DStyleparagraph"/>
              <w:widowControl w:val="false"/>
              <w:rPr>
                <w:rFonts w:ascii="Book Antiqua" w:hAnsi="Book Antiqua"/>
                <w:sz w:val="16"/>
                <w:szCs w:val="16"/>
              </w:rPr>
            </w:pPr>
            <w:r>
              <w:rPr>
                <w:rFonts w:ascii="Book Antiqua" w:hAnsi="Book Antiqua"/>
                <w:sz w:val="16"/>
                <w:szCs w:val="16"/>
              </w:rPr>
            </w:r>
          </w:p>
        </w:tc>
      </w:tr>
      <w:tr>
        <w:trPr>
          <w:trHeight w:val="445" w:hRule="atLeast"/>
        </w:trPr>
        <w:tc>
          <w:tcPr>
            <w:tcW w:w="2268"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0" w:after="0"/>
              <w:ind w:left="97" w:hanging="0"/>
              <w:rPr>
                <w:rFonts w:ascii="Book Antiqua" w:hAnsi="Book Antiqua"/>
                <w:spacing w:val="-2"/>
                <w:sz w:val="16"/>
                <w:szCs w:val="16"/>
              </w:rPr>
            </w:pPr>
            <w:r>
              <w:rPr>
                <w:rFonts w:ascii="Book Antiqua" w:hAnsi="Book Antiqua"/>
                <w:spacing w:val="-2"/>
                <w:sz w:val="16"/>
                <w:szCs w:val="16"/>
              </w:rPr>
              <w:t>DESPESA</w:t>
            </w:r>
          </w:p>
          <w:p>
            <w:pPr>
              <w:pStyle w:val="DStyleparagraph"/>
              <w:widowControl w:val="false"/>
              <w:rPr>
                <w:rFonts w:ascii="Book Antiqua" w:hAnsi="Book Antiqua"/>
                <w:sz w:val="16"/>
                <w:szCs w:val="16"/>
              </w:rPr>
            </w:pPr>
            <w:r>
              <w:rPr>
                <w:rFonts w:ascii="Book Antiqua" w:hAnsi="Book Antiqua"/>
                <w:sz w:val="16"/>
                <w:szCs w:val="16"/>
              </w:rPr>
            </w:r>
          </w:p>
        </w:tc>
        <w:tc>
          <w:tcPr>
            <w:tcW w:w="7781"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0" w:after="0"/>
              <w:ind w:left="98" w:hanging="0"/>
              <w:rPr>
                <w:rFonts w:ascii="Book Antiqua" w:hAnsi="Book Antiqua"/>
                <w:sz w:val="16"/>
                <w:szCs w:val="16"/>
              </w:rPr>
            </w:pPr>
            <w:r>
              <w:rPr>
                <w:rFonts w:ascii="Book Antiqua" w:hAnsi="Book Antiqua"/>
                <w:sz w:val="16"/>
                <w:szCs w:val="16"/>
              </w:rPr>
              <w:t>4.4.90.51</w:t>
            </w:r>
            <w:r>
              <w:rPr>
                <w:rFonts w:ascii="Book Antiqua" w:hAnsi="Book Antiqua"/>
                <w:spacing w:val="-6"/>
                <w:sz w:val="16"/>
                <w:szCs w:val="16"/>
              </w:rPr>
              <w:t>-</w:t>
            </w:r>
            <w:r>
              <w:rPr>
                <w:rFonts w:ascii="Book Antiqua" w:hAnsi="Book Antiqua"/>
                <w:sz w:val="16"/>
                <w:szCs w:val="16"/>
              </w:rPr>
              <w:t>Obras</w:t>
            </w:r>
            <w:r>
              <w:rPr>
                <w:rFonts w:ascii="Book Antiqua" w:hAnsi="Book Antiqua"/>
                <w:spacing w:val="-5"/>
                <w:sz w:val="16"/>
                <w:szCs w:val="16"/>
              </w:rPr>
              <w:t xml:space="preserve"> </w:t>
            </w:r>
            <w:r>
              <w:rPr>
                <w:rFonts w:ascii="Book Antiqua" w:hAnsi="Book Antiqua"/>
                <w:sz w:val="16"/>
                <w:szCs w:val="16"/>
              </w:rPr>
              <w:t>e</w:t>
            </w:r>
            <w:r>
              <w:rPr>
                <w:rFonts w:ascii="Book Antiqua" w:hAnsi="Book Antiqua"/>
                <w:spacing w:val="-6"/>
                <w:sz w:val="16"/>
                <w:szCs w:val="16"/>
              </w:rPr>
              <w:t xml:space="preserve"> </w:t>
            </w:r>
            <w:r>
              <w:rPr>
                <w:rFonts w:ascii="Book Antiqua" w:hAnsi="Book Antiqua"/>
                <w:spacing w:val="-2"/>
                <w:sz w:val="16"/>
                <w:szCs w:val="16"/>
              </w:rPr>
              <w:t>Instalações</w:t>
            </w:r>
          </w:p>
          <w:p>
            <w:pPr>
              <w:pStyle w:val="DStyleparagraph"/>
              <w:widowControl w:val="false"/>
              <w:rPr>
                <w:rFonts w:ascii="Book Antiqua" w:hAnsi="Book Antiqua"/>
                <w:sz w:val="16"/>
                <w:szCs w:val="16"/>
              </w:rPr>
            </w:pPr>
            <w:r>
              <w:rPr>
                <w:rFonts w:ascii="Book Antiqua" w:hAnsi="Book Antiqua"/>
                <w:sz w:val="16"/>
                <w:szCs w:val="16"/>
              </w:rPr>
            </w:r>
          </w:p>
        </w:tc>
      </w:tr>
      <w:tr>
        <w:trPr>
          <w:trHeight w:val="447" w:hRule="atLeast"/>
        </w:trPr>
        <w:tc>
          <w:tcPr>
            <w:tcW w:w="2268"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ind w:left="97" w:hanging="0"/>
              <w:rPr>
                <w:rFonts w:ascii="Book Antiqua" w:hAnsi="Book Antiqua"/>
                <w:spacing w:val="-2"/>
                <w:sz w:val="16"/>
                <w:szCs w:val="16"/>
              </w:rPr>
            </w:pPr>
            <w:r>
              <w:rPr>
                <w:rFonts w:ascii="Book Antiqua" w:hAnsi="Book Antiqua"/>
                <w:spacing w:val="-2"/>
                <w:sz w:val="16"/>
                <w:szCs w:val="16"/>
              </w:rPr>
              <w:t>REDUZIDO</w:t>
            </w:r>
          </w:p>
          <w:p>
            <w:pPr>
              <w:pStyle w:val="DStyleparagraph"/>
              <w:widowControl w:val="false"/>
              <w:rPr>
                <w:rFonts w:ascii="Book Antiqua" w:hAnsi="Book Antiqua"/>
                <w:sz w:val="16"/>
                <w:szCs w:val="16"/>
              </w:rPr>
            </w:pPr>
            <w:r>
              <w:rPr>
                <w:rFonts w:ascii="Book Antiqua" w:hAnsi="Book Antiqua"/>
                <w:sz w:val="16"/>
                <w:szCs w:val="16"/>
              </w:rPr>
            </w:r>
          </w:p>
        </w:tc>
        <w:tc>
          <w:tcPr>
            <w:tcW w:w="7781"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ind w:left="97" w:hanging="0"/>
              <w:rPr>
                <w:rFonts w:ascii="Book Antiqua" w:hAnsi="Book Antiqua"/>
                <w:spacing w:val="-6"/>
                <w:sz w:val="16"/>
                <w:szCs w:val="16"/>
              </w:rPr>
            </w:pPr>
            <w:r>
              <w:rPr>
                <w:rFonts w:ascii="Book Antiqua" w:hAnsi="Book Antiqua"/>
                <w:spacing w:val="-6"/>
                <w:sz w:val="16"/>
                <w:szCs w:val="16"/>
              </w:rPr>
              <w:t>694</w:t>
            </w:r>
          </w:p>
          <w:p>
            <w:pPr>
              <w:pStyle w:val="DStyleparagraph"/>
              <w:widowControl w:val="false"/>
              <w:rPr>
                <w:rFonts w:ascii="Book Antiqua" w:hAnsi="Book Antiqua"/>
                <w:sz w:val="16"/>
                <w:szCs w:val="16"/>
              </w:rPr>
            </w:pPr>
            <w:r>
              <w:rPr>
                <w:rFonts w:ascii="Book Antiqua" w:hAnsi="Book Antiqua"/>
                <w:sz w:val="16"/>
                <w:szCs w:val="16"/>
              </w:rPr>
            </w:r>
          </w:p>
        </w:tc>
      </w:tr>
      <w:tr>
        <w:trPr>
          <w:trHeight w:val="164" w:hRule="atLeast"/>
        </w:trPr>
        <w:tc>
          <w:tcPr>
            <w:tcW w:w="2268"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0" w:after="0"/>
              <w:ind w:left="97" w:hanging="0"/>
              <w:rPr>
                <w:rFonts w:ascii="Book Antiqua" w:hAnsi="Book Antiqua"/>
                <w:sz w:val="16"/>
                <w:szCs w:val="16"/>
              </w:rPr>
            </w:pPr>
            <w:r>
              <w:rPr>
                <w:rFonts w:ascii="Book Antiqua" w:hAnsi="Book Antiqua"/>
                <w:sz w:val="16"/>
                <w:szCs w:val="16"/>
              </w:rPr>
              <w:t>FONTE</w:t>
            </w:r>
            <w:r>
              <w:rPr>
                <w:rFonts w:ascii="Book Antiqua" w:hAnsi="Book Antiqua"/>
                <w:spacing w:val="-6"/>
                <w:sz w:val="16"/>
                <w:szCs w:val="16"/>
              </w:rPr>
              <w:t xml:space="preserve"> </w:t>
            </w:r>
            <w:r>
              <w:rPr>
                <w:rFonts w:ascii="Book Antiqua" w:hAnsi="Book Antiqua"/>
                <w:sz w:val="16"/>
                <w:szCs w:val="16"/>
              </w:rPr>
              <w:t>DO</w:t>
            </w:r>
            <w:r>
              <w:rPr>
                <w:rFonts w:ascii="Book Antiqua" w:hAnsi="Book Antiqua"/>
                <w:spacing w:val="-3"/>
                <w:sz w:val="16"/>
                <w:szCs w:val="16"/>
              </w:rPr>
              <w:t xml:space="preserve"> </w:t>
            </w:r>
            <w:r>
              <w:rPr>
                <w:rFonts w:ascii="Book Antiqua" w:hAnsi="Book Antiqua"/>
                <w:spacing w:val="-2"/>
                <w:sz w:val="16"/>
                <w:szCs w:val="16"/>
              </w:rPr>
              <w:t>RECURSO</w:t>
            </w:r>
          </w:p>
          <w:p>
            <w:pPr>
              <w:pStyle w:val="DStyleparagraph"/>
              <w:widowControl w:val="false"/>
              <w:rPr>
                <w:rFonts w:ascii="Book Antiqua" w:hAnsi="Book Antiqua"/>
                <w:sz w:val="16"/>
                <w:szCs w:val="16"/>
              </w:rPr>
            </w:pPr>
            <w:r>
              <w:rPr>
                <w:rFonts w:ascii="Book Antiqua" w:hAnsi="Book Antiqua"/>
                <w:sz w:val="16"/>
                <w:szCs w:val="16"/>
              </w:rPr>
            </w:r>
          </w:p>
        </w:tc>
        <w:tc>
          <w:tcPr>
            <w:tcW w:w="7781"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ind w:left="97" w:hanging="0"/>
              <w:rPr>
                <w:rFonts w:ascii="Book Antiqua" w:hAnsi="Book Antiqua"/>
                <w:spacing w:val="-6"/>
                <w:sz w:val="16"/>
                <w:szCs w:val="16"/>
              </w:rPr>
            </w:pPr>
            <w:r>
              <w:rPr>
                <w:rFonts w:ascii="Book Antiqua" w:hAnsi="Book Antiqua"/>
                <w:spacing w:val="-6"/>
                <w:sz w:val="16"/>
                <w:szCs w:val="16"/>
              </w:rPr>
              <w:t xml:space="preserve">1.500.1002000 </w:t>
            </w:r>
          </w:p>
          <w:p>
            <w:pPr>
              <w:pStyle w:val="DStyleparagraph"/>
              <w:widowControl w:val="false"/>
              <w:rPr>
                <w:rFonts w:ascii="Book Antiqua" w:hAnsi="Book Antiqua"/>
                <w:sz w:val="16"/>
                <w:szCs w:val="16"/>
              </w:rPr>
            </w:pPr>
            <w:r>
              <w:rPr>
                <w:rFonts w:ascii="Book Antiqua" w:hAnsi="Book Antiqua"/>
                <w:sz w:val="16"/>
                <w:szCs w:val="16"/>
              </w:rPr>
            </w:r>
          </w:p>
        </w:tc>
      </w:tr>
      <w:tr>
        <w:trPr>
          <w:trHeight w:val="447" w:hRule="atLeast"/>
        </w:trPr>
        <w:tc>
          <w:tcPr>
            <w:tcW w:w="2268"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ind w:left="97" w:hanging="0"/>
              <w:rPr>
                <w:rFonts w:ascii="Book Antiqua" w:hAnsi="Book Antiqua"/>
                <w:spacing w:val="-6"/>
                <w:sz w:val="16"/>
                <w:szCs w:val="16"/>
              </w:rPr>
            </w:pPr>
            <w:r>
              <w:rPr>
                <w:rFonts w:ascii="Book Antiqua" w:hAnsi="Book Antiqua"/>
                <w:spacing w:val="-6"/>
                <w:sz w:val="16"/>
                <w:szCs w:val="16"/>
              </w:rPr>
              <w:t>PREVISÃO DA</w:t>
            </w:r>
            <w:r>
              <w:rPr>
                <w:rFonts w:ascii="Book Antiqua" w:hAnsi="Book Antiqua"/>
                <w:spacing w:val="-7"/>
                <w:sz w:val="16"/>
                <w:szCs w:val="16"/>
              </w:rPr>
              <w:t xml:space="preserve"> </w:t>
            </w:r>
            <w:r>
              <w:rPr>
                <w:rFonts w:ascii="Book Antiqua" w:hAnsi="Book Antiqua"/>
                <w:spacing w:val="-6"/>
                <w:sz w:val="16"/>
                <w:szCs w:val="16"/>
              </w:rPr>
              <w:t xml:space="preserve">DESPESA </w:t>
            </w:r>
            <w:r>
              <w:rPr>
                <w:rFonts w:ascii="Book Antiqua" w:hAnsi="Book Antiqua"/>
                <w:spacing w:val="-3"/>
                <w:sz w:val="16"/>
                <w:szCs w:val="16"/>
              </w:rPr>
              <w:t>2026</w:t>
            </w:r>
          </w:p>
          <w:p>
            <w:pPr>
              <w:pStyle w:val="DStyleparagraph"/>
              <w:widowControl w:val="false"/>
              <w:rPr>
                <w:rFonts w:ascii="Book Antiqua" w:hAnsi="Book Antiqua"/>
                <w:sz w:val="16"/>
                <w:szCs w:val="16"/>
              </w:rPr>
            </w:pPr>
            <w:r>
              <w:rPr>
                <w:rFonts w:ascii="Book Antiqua" w:hAnsi="Book Antiqua"/>
                <w:sz w:val="16"/>
                <w:szCs w:val="16"/>
              </w:rPr>
            </w:r>
          </w:p>
        </w:tc>
        <w:tc>
          <w:tcPr>
            <w:tcW w:w="7781"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ind w:left="97" w:hanging="0"/>
              <w:rPr>
                <w:rFonts w:ascii="Book Antiqua" w:hAnsi="Book Antiqua"/>
                <w:spacing w:val="-6"/>
                <w:sz w:val="16"/>
                <w:szCs w:val="16"/>
              </w:rPr>
            </w:pPr>
            <w:r>
              <w:rPr>
                <w:rFonts w:ascii="Book Antiqua" w:hAnsi="Book Antiqua"/>
                <w:spacing w:val="-6"/>
                <w:sz w:val="16"/>
                <w:szCs w:val="16"/>
              </w:rPr>
              <w:t>R$ 3.519.966,61</w:t>
            </w:r>
          </w:p>
          <w:p>
            <w:pPr>
              <w:pStyle w:val="DStyleparagraph"/>
              <w:widowControl w:val="false"/>
              <w:rPr>
                <w:rFonts w:ascii="Book Antiqua" w:hAnsi="Book Antiqua"/>
                <w:sz w:val="16"/>
                <w:szCs w:val="16"/>
              </w:rPr>
            </w:pPr>
            <w:r>
              <w:rPr>
                <w:rFonts w:ascii="Book Antiqua" w:hAnsi="Book Antiqua"/>
                <w:sz w:val="16"/>
                <w:szCs w:val="16"/>
              </w:rPr>
            </w:r>
          </w:p>
        </w:tc>
      </w:tr>
      <w:tr>
        <w:trPr>
          <w:trHeight w:val="445" w:hRule="atLeast"/>
        </w:trPr>
        <w:tc>
          <w:tcPr>
            <w:tcW w:w="2268"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0" w:after="0"/>
              <w:ind w:left="97" w:hanging="0"/>
              <w:rPr>
                <w:rFonts w:ascii="Book Antiqua" w:hAnsi="Book Antiqua"/>
                <w:sz w:val="16"/>
                <w:szCs w:val="16"/>
              </w:rPr>
            </w:pPr>
            <w:r>
              <w:rPr>
                <w:rFonts w:ascii="Book Antiqua" w:hAnsi="Book Antiqua"/>
                <w:sz w:val="16"/>
                <w:szCs w:val="16"/>
              </w:rPr>
              <w:t>ELEMENTO</w:t>
            </w:r>
            <w:r>
              <w:rPr>
                <w:rFonts w:ascii="Book Antiqua" w:hAnsi="Book Antiqua"/>
                <w:spacing w:val="-7"/>
                <w:sz w:val="16"/>
                <w:szCs w:val="16"/>
              </w:rPr>
              <w:t xml:space="preserve"> </w:t>
            </w:r>
            <w:r>
              <w:rPr>
                <w:rFonts w:ascii="Book Antiqua" w:hAnsi="Book Antiqua"/>
                <w:sz w:val="16"/>
                <w:szCs w:val="16"/>
              </w:rPr>
              <w:t>DE</w:t>
            </w:r>
            <w:r>
              <w:rPr>
                <w:rFonts w:ascii="Book Antiqua" w:hAnsi="Book Antiqua"/>
                <w:spacing w:val="-6"/>
                <w:sz w:val="16"/>
                <w:szCs w:val="16"/>
              </w:rPr>
              <w:t xml:space="preserve"> </w:t>
            </w:r>
            <w:r>
              <w:rPr>
                <w:rFonts w:ascii="Book Antiqua" w:hAnsi="Book Antiqua"/>
                <w:spacing w:val="-2"/>
                <w:sz w:val="16"/>
                <w:szCs w:val="16"/>
              </w:rPr>
              <w:t>DESPESA</w:t>
            </w:r>
          </w:p>
          <w:p>
            <w:pPr>
              <w:pStyle w:val="DStyleparagraph"/>
              <w:widowControl w:val="false"/>
              <w:rPr>
                <w:rFonts w:ascii="Book Antiqua" w:hAnsi="Book Antiqua"/>
                <w:sz w:val="16"/>
                <w:szCs w:val="16"/>
              </w:rPr>
            </w:pPr>
            <w:r>
              <w:rPr>
                <w:rFonts w:ascii="Book Antiqua" w:hAnsi="Book Antiqua"/>
                <w:sz w:val="16"/>
                <w:szCs w:val="16"/>
              </w:rPr>
            </w:r>
          </w:p>
        </w:tc>
        <w:tc>
          <w:tcPr>
            <w:tcW w:w="7781"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ind w:left="97" w:hanging="0"/>
              <w:rPr>
                <w:rFonts w:ascii="Book Antiqua" w:hAnsi="Book Antiqua"/>
                <w:spacing w:val="-6"/>
                <w:sz w:val="16"/>
                <w:szCs w:val="16"/>
              </w:rPr>
            </w:pPr>
            <w:r>
              <w:rPr>
                <w:rFonts w:ascii="Book Antiqua" w:hAnsi="Book Antiqua"/>
                <w:spacing w:val="-6"/>
                <w:sz w:val="16"/>
                <w:szCs w:val="16"/>
              </w:rPr>
              <w:t>4.4.90.51 – OBRAS E INSTALAÇÕES</w:t>
            </w:r>
          </w:p>
          <w:p>
            <w:pPr>
              <w:pStyle w:val="DStyleparagraph"/>
              <w:widowControl w:val="false"/>
              <w:rPr>
                <w:rFonts w:ascii="Book Antiqua" w:hAnsi="Book Antiqua"/>
                <w:sz w:val="16"/>
                <w:szCs w:val="16"/>
              </w:rPr>
            </w:pPr>
            <w:r>
              <w:rPr>
                <w:rFonts w:ascii="Book Antiqua" w:hAnsi="Book Antiqua"/>
                <w:sz w:val="16"/>
                <w:szCs w:val="16"/>
              </w:rPr>
            </w:r>
          </w:p>
        </w:tc>
      </w:tr>
    </w:tbl>
    <w:p>
      <w:pPr>
        <w:pStyle w:val="Standard"/>
        <w:tabs>
          <w:tab w:val="clear" w:pos="708"/>
          <w:tab w:val="left" w:pos="717" w:leader="none"/>
        </w:tabs>
        <w:spacing w:lineRule="exact" w:line="252"/>
        <w:rPr>
          <w:rFonts w:ascii="Book Antiqua" w:hAnsi="Book Antiqua" w:cs="Book Antiqua"/>
          <w:b/>
          <w:b/>
          <w:sz w:val="18"/>
          <w:szCs w:val="18"/>
          <w:shd w:fill="FFFF00" w:val="clear"/>
        </w:rPr>
      </w:pPr>
      <w:r>
        <w:rPr>
          <w:rFonts w:cs="Book Antiqua" w:ascii="Book Antiqua" w:hAnsi="Book Antiqua"/>
          <w:b/>
          <w:sz w:val="18"/>
          <w:szCs w:val="18"/>
          <w:shd w:fill="FFFF00" w:val="clear"/>
        </w:rPr>
      </w:r>
    </w:p>
    <w:p>
      <w:pPr>
        <w:pStyle w:val="Textbody"/>
        <w:tabs>
          <w:tab w:val="clear" w:pos="708"/>
          <w:tab w:val="left" w:pos="993" w:leader="none"/>
        </w:tabs>
        <w:rPr>
          <w:rFonts w:ascii="Book Antiqua" w:hAnsi="Book Antiqua" w:cs="Book Antiqua"/>
          <w:sz w:val="18"/>
          <w:szCs w:val="18"/>
          <w:shd w:fill="FFFF00" w:val="clear"/>
        </w:rPr>
      </w:pPr>
      <w:r>
        <w:rPr>
          <w:rFonts w:cs="Book Antiqua" w:ascii="Book Antiqua" w:hAnsi="Book Antiqua"/>
          <w:sz w:val="18"/>
          <w:szCs w:val="18"/>
          <w:shd w:fill="FFFF00" w:val="clear"/>
        </w:rPr>
      </w:r>
    </w:p>
    <w:p>
      <w:pPr>
        <w:pStyle w:val="Corpodetexto22"/>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19. DA EXECUÇÃO DOS SERVIÇOS</w:t>
      </w:r>
    </w:p>
    <w:p>
      <w:pPr>
        <w:pStyle w:val="Corpodetexto22"/>
        <w:rPr>
          <w:rFonts w:ascii="Book Antiqua" w:hAnsi="Book Antiqua" w:cs="Book Antiqua"/>
          <w:b/>
          <w:b/>
          <w:sz w:val="18"/>
          <w:szCs w:val="18"/>
        </w:rPr>
      </w:pPr>
      <w:r>
        <w:rPr>
          <w:rFonts w:cs="Book Antiqua" w:ascii="Book Antiqua" w:hAnsi="Book Antiqua"/>
          <w:b/>
          <w:sz w:val="18"/>
          <w:szCs w:val="18"/>
        </w:rPr>
      </w:r>
    </w:p>
    <w:p>
      <w:pPr>
        <w:pStyle w:val="Corpodetexto22"/>
        <w:rPr>
          <w:rFonts w:ascii="Book Antiqua" w:hAnsi="Book Antiqua" w:cs="Book Antiqua"/>
          <w:sz w:val="18"/>
          <w:szCs w:val="18"/>
        </w:rPr>
      </w:pPr>
      <w:r>
        <w:rPr>
          <w:rFonts w:cs="Book Antiqua" w:ascii="Book Antiqua" w:hAnsi="Book Antiqua"/>
          <w:sz w:val="18"/>
          <w:szCs w:val="18"/>
        </w:rPr>
        <w:t>19.1 - Os serviços, objeto do presente Edital, deverão ser executados de acordo com as especificações e condições estabelecidas no Estudo Técnico Preliminar – ETP, Projeto Básico citado no item 1.1 deste edital.</w:t>
      </w:r>
    </w:p>
    <w:p>
      <w:pPr>
        <w:pStyle w:val="Corpodetexto22"/>
        <w:rPr>
          <w:rFonts w:ascii="Book Antiqua" w:hAnsi="Book Antiqua" w:cs="Book Antiqua"/>
          <w:sz w:val="18"/>
          <w:szCs w:val="18"/>
        </w:rPr>
      </w:pPr>
      <w:r>
        <w:rPr>
          <w:rFonts w:cs="Book Antiqua" w:ascii="Book Antiqua" w:hAnsi="Book Antiqua"/>
          <w:sz w:val="18"/>
          <w:szCs w:val="18"/>
        </w:rPr>
      </w:r>
    </w:p>
    <w:p>
      <w:pPr>
        <w:pStyle w:val="Corpodetexto22"/>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20. DOS ACRÉSCIMOS E SUPRESSÕES</w:t>
      </w:r>
    </w:p>
    <w:p>
      <w:pPr>
        <w:pStyle w:val="Standard"/>
        <w:spacing w:before="0" w:after="120"/>
        <w:jc w:val="both"/>
        <w:rPr>
          <w:rFonts w:ascii="Book Antiqua" w:hAnsi="Book Antiqua" w:cs="Book Antiqua"/>
          <w:sz w:val="18"/>
          <w:szCs w:val="18"/>
        </w:rPr>
      </w:pPr>
      <w:r>
        <w:rPr>
          <w:rFonts w:cs="Book Antiqua" w:ascii="Book Antiqua" w:hAnsi="Book Antiqua"/>
          <w:sz w:val="18"/>
          <w:szCs w:val="18"/>
        </w:rPr>
      </w:r>
    </w:p>
    <w:p>
      <w:pPr>
        <w:pStyle w:val="Standard"/>
        <w:spacing w:before="0" w:after="120"/>
        <w:jc w:val="both"/>
        <w:rPr>
          <w:rFonts w:ascii="Book Antiqua" w:hAnsi="Book Antiqua" w:cs="Book Antiqua"/>
          <w:sz w:val="18"/>
          <w:szCs w:val="18"/>
        </w:rPr>
      </w:pPr>
      <w:r>
        <w:rPr>
          <w:rFonts w:cs="Book Antiqua" w:ascii="Book Antiqua" w:hAnsi="Book Antiqua"/>
          <w:sz w:val="18"/>
          <w:szCs w:val="18"/>
        </w:rPr>
        <w:t>20.1</w:t>
        <w:tab/>
        <w:t>Nos termos do art. 125, da Lei n° 14.133, de 2021, a Contratada ficará obrigada a aceitar, nas mesmas condições contratuais, os acréscimos ou supressões que se fizerem necessários, até o limite legal do valor inicial atualizado do contrato.</w:t>
      </w:r>
    </w:p>
    <w:p>
      <w:pPr>
        <w:pStyle w:val="Standard"/>
        <w:spacing w:before="0" w:after="120"/>
        <w:jc w:val="both"/>
        <w:rPr>
          <w:rFonts w:ascii="Book Antiqua" w:hAnsi="Book Antiqua" w:cs="Book Antiqua"/>
          <w:sz w:val="18"/>
          <w:szCs w:val="18"/>
        </w:rPr>
      </w:pPr>
      <w:r>
        <w:rPr>
          <w:rFonts w:cs="Book Antiqua" w:ascii="Book Antiqua" w:hAnsi="Book Antiqua"/>
          <w:sz w:val="18"/>
          <w:szCs w:val="18"/>
        </w:rPr>
        <w:t>20.1.1</w:t>
        <w:tab/>
        <w:t>No presente caso, obra de engenharia, o limite fixado para os acréscimos é de até 25% (vinte e cinco por cento) do valor inicial atualizado do contrato.</w:t>
      </w:r>
    </w:p>
    <w:p>
      <w:pPr>
        <w:pStyle w:val="Standard"/>
        <w:spacing w:before="0" w:after="120"/>
        <w:jc w:val="both"/>
        <w:rPr>
          <w:rFonts w:ascii="Book Antiqua" w:hAnsi="Book Antiqua" w:cs="Book Antiqua"/>
          <w:sz w:val="18"/>
          <w:szCs w:val="18"/>
        </w:rPr>
      </w:pPr>
      <w:r>
        <w:rPr>
          <w:rFonts w:cs="Book Antiqua" w:ascii="Book Antiqua" w:hAnsi="Book Antiqua"/>
          <w:sz w:val="18"/>
          <w:szCs w:val="18"/>
        </w:rPr>
        <w:t>20.1.2</w:t>
        <w:tab/>
        <w:t>As supressões ou acréscimos resultantes de acordo celebrado entre os contratantes não poderão transfigurar o objeto da contratação.</w:t>
      </w:r>
    </w:p>
    <w:p>
      <w:pPr>
        <w:pStyle w:val="Standard"/>
        <w:spacing w:before="0" w:after="120"/>
        <w:jc w:val="both"/>
        <w:rPr>
          <w:rFonts w:ascii="Book Antiqua" w:hAnsi="Book Antiqua" w:cs="Book Antiqua"/>
          <w:sz w:val="18"/>
          <w:szCs w:val="18"/>
        </w:rPr>
      </w:pPr>
      <w:r>
        <w:rPr>
          <w:rFonts w:cs="Book Antiqua" w:ascii="Book Antiqua" w:hAnsi="Book Antiqua"/>
          <w:sz w:val="18"/>
          <w:szCs w:val="18"/>
        </w:rPr>
        <w:t>20.1.3</w:t>
        <w:tab/>
        <w:t>O conjunto de acréscimos e o conjunto de supressões serão calculados sobre o valor original do contrato, aplicando-se a cada um desses conjuntos, individualmente e sem nenhum tipo de compensação entre eles, os limites de alteração acima estabelecidos.</w:t>
      </w:r>
    </w:p>
    <w:p>
      <w:pPr>
        <w:pStyle w:val="Standard"/>
        <w:spacing w:before="0" w:after="120"/>
        <w:jc w:val="both"/>
        <w:rPr/>
      </w:pPr>
      <w:r>
        <w:rPr>
          <w:rFonts w:cs="Book Antiqua" w:ascii="Book Antiqua" w:hAnsi="Book Antiqua"/>
          <w:sz w:val="18"/>
          <w:szCs w:val="18"/>
        </w:rPr>
        <w:t>20.2</w:t>
        <w:tab/>
        <w:t xml:space="preserve">As alterações contratuais decorrentes de alegação de falhas ou omissões em qualquer das peças, orçamentos, plantas, especificações, memoriais e estudos técnicos preliminares do projeto não poderão ultrapassar, no seu conjunto, </w:t>
      </w:r>
      <w:r>
        <w:rPr>
          <w:rFonts w:cs="Book Antiqua" w:ascii="Book Antiqua" w:hAnsi="Book Antiqua"/>
          <w:sz w:val="18"/>
          <w:szCs w:val="18"/>
          <w:u w:val="single"/>
          <w:shd w:fill="FFFFFF" w:val="clear"/>
        </w:rPr>
        <w:t xml:space="preserve">10% (dez por cento) </w:t>
      </w:r>
      <w:r>
        <w:rPr>
          <w:rFonts w:cs="Book Antiqua" w:ascii="Book Antiqua" w:hAnsi="Book Antiqua"/>
          <w:sz w:val="18"/>
          <w:szCs w:val="18"/>
        </w:rPr>
        <w:t>do valor total do contrato, computando-se esse percentual para verificação dos limites do art. 124, da Lei n° 14.133 de 2021.</w:t>
      </w:r>
    </w:p>
    <w:p>
      <w:pPr>
        <w:pStyle w:val="Standard"/>
        <w:spacing w:before="0" w:after="120"/>
        <w:jc w:val="both"/>
        <w:rPr>
          <w:rFonts w:ascii="Book Antiqua" w:hAnsi="Book Antiqua" w:cs="Book Antiqua"/>
          <w:sz w:val="18"/>
          <w:szCs w:val="18"/>
        </w:rPr>
      </w:pPr>
      <w:r>
        <w:rPr>
          <w:rFonts w:cs="Book Antiqua" w:ascii="Book Antiqua" w:hAnsi="Book Antiqua"/>
          <w:sz w:val="18"/>
          <w:szCs w:val="18"/>
        </w:rPr>
        <w:t>20.3</w:t>
        <w:tab/>
        <w:t>A formação do preço dos aditivos contratuais contará com orçamento específico detalhado em planilhas elaboradas pelo órgão, não podendo ser reduzida a diferença percentual entre o valor global estimado na fase preparatória da licitação e o valor global contratado, mantidos os limites do art. 125, da Lei n° 14.133, de 2021.</w:t>
      </w:r>
    </w:p>
    <w:p>
      <w:pPr>
        <w:pStyle w:val="Standard"/>
        <w:spacing w:before="0" w:after="120"/>
        <w:jc w:val="both"/>
        <w:rPr>
          <w:rFonts w:ascii="Book Antiqua" w:hAnsi="Book Antiqua" w:cs="Book Antiqua"/>
          <w:sz w:val="18"/>
          <w:szCs w:val="18"/>
        </w:rPr>
      </w:pPr>
      <w:r>
        <w:rPr>
          <w:rFonts w:cs="Book Antiqua" w:ascii="Book Antiqua" w:hAnsi="Book Antiqua"/>
          <w:sz w:val="18"/>
          <w:szCs w:val="18"/>
        </w:rPr>
        <w:t>20.3.1</w:t>
        <w:tab/>
        <w:t>Somente em condições especiais, devidamente justificadas em relatório técnico circunstanciado, elaborado por profissional habilitado e aprovado pelo órgão gestor dos recursos ou seu mandatário, poderão os custos das etapas do cronograma físico-financeiro exceder o limite de proporcionalidade acima fixado, sem prejuízo da avaliação dos órgãos de controle interno e externo.</w:t>
      </w:r>
    </w:p>
    <w:p>
      <w:pPr>
        <w:pStyle w:val="Corpodetexto211"/>
        <w:rPr>
          <w:rFonts w:ascii="Book Antiqua" w:hAnsi="Book Antiqua" w:cs="Book Antiqua"/>
          <w:sz w:val="18"/>
          <w:szCs w:val="18"/>
        </w:rPr>
      </w:pPr>
      <w:r>
        <w:rPr>
          <w:rFonts w:cs="Book Antiqua" w:ascii="Book Antiqua" w:hAnsi="Book Antiqua"/>
          <w:sz w:val="18"/>
          <w:szCs w:val="18"/>
        </w:rPr>
        <w:t>20.4 O Índice de atualização monetária a ser utilizado no respectivo contrato será o Índice Nacional de Custo da Construção (INCC), com a data base do orçamento estimado pela Administração. Os requisitos de atualizações monetárias entre a data de adimplemento e efetivo pagamento estarão sujeitos ao Índice de Preço ao Consumidor Amplo – IPCA</w:t>
      </w:r>
    </w:p>
    <w:p>
      <w:pPr>
        <w:pStyle w:val="Corpodetexto211"/>
        <w:rPr>
          <w:rFonts w:ascii="Book Antiqua" w:hAnsi="Book Antiqua" w:cs="Book Antiqua"/>
          <w:sz w:val="18"/>
          <w:szCs w:val="18"/>
        </w:rPr>
      </w:pPr>
      <w:r>
        <w:rPr>
          <w:rFonts w:cs="Book Antiqua" w:ascii="Book Antiqua" w:hAnsi="Book Antiqua"/>
          <w:sz w:val="18"/>
          <w:szCs w:val="18"/>
        </w:rPr>
      </w:r>
    </w:p>
    <w:p>
      <w:pPr>
        <w:pStyle w:val="Corpodetexto211"/>
        <w:rPr>
          <w:rFonts w:ascii="Book Antiqua" w:hAnsi="Book Antiqua" w:cs="Book Antiqua"/>
          <w:sz w:val="18"/>
          <w:szCs w:val="18"/>
        </w:rPr>
      </w:pPr>
      <w:r>
        <w:rPr>
          <w:rFonts w:cs="Book Antiqua" w:ascii="Book Antiqua" w:hAnsi="Book Antiqua"/>
          <w:sz w:val="18"/>
          <w:szCs w:val="18"/>
        </w:rPr>
        <w:t>20.5 Demais informações constantes no Estudo Técnico Preliminar – ETP, Projeto Básico anexo a este edital, anexo a este edital.</w:t>
      </w:r>
    </w:p>
    <w:p>
      <w:pPr>
        <w:pStyle w:val="Corpodetexto22"/>
        <w:rPr>
          <w:rFonts w:ascii="Book Antiqua" w:hAnsi="Book Antiqua" w:cs="Book Antiqua"/>
          <w:sz w:val="18"/>
          <w:szCs w:val="18"/>
        </w:rPr>
      </w:pPr>
      <w:r>
        <w:rPr>
          <w:rFonts w:cs="Book Antiqua" w:ascii="Book Antiqua" w:hAnsi="Book Antiqua"/>
          <w:sz w:val="18"/>
          <w:szCs w:val="18"/>
        </w:rPr>
      </w:r>
    </w:p>
    <w:p>
      <w:pPr>
        <w:pStyle w:val="Corpodetexto22"/>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21. DA GARANTIA CONTRATUAL</w:t>
      </w:r>
    </w:p>
    <w:p>
      <w:pPr>
        <w:pStyle w:val="Corpodetexto22"/>
        <w:rPr>
          <w:rFonts w:ascii="Book Antiqua" w:hAnsi="Book Antiqua" w:eastAsia="SimSun" w:cs="Book Antiqua"/>
          <w:sz w:val="18"/>
          <w:szCs w:val="18"/>
        </w:rPr>
      </w:pPr>
      <w:r>
        <w:rPr>
          <w:rFonts w:eastAsia="SimSun" w:cs="Book Antiqua" w:ascii="Book Antiqua" w:hAnsi="Book Antiqua"/>
          <w:sz w:val="18"/>
          <w:szCs w:val="18"/>
        </w:rPr>
      </w:r>
    </w:p>
    <w:p>
      <w:pPr>
        <w:pStyle w:val="Standard"/>
        <w:spacing w:lineRule="auto" w:line="276"/>
        <w:jc w:val="both"/>
        <w:rPr/>
      </w:pPr>
      <w:r>
        <w:rPr>
          <w:rFonts w:eastAsia="Book Antiqua" w:cs="Book Antiqua" w:ascii="Book Antiqua" w:hAnsi="Book Antiqua"/>
          <w:sz w:val="18"/>
          <w:szCs w:val="18"/>
        </w:rPr>
        <w:t>21.1. Garantia de Execução da Obra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21.1.1. A CONTRATADA, em conformidade com o disposto no art. 618 do Código Civil brasileiro, garante a solidez e a segurança da obra executada, assim como a qualidade dos materiais e serviços empregados, pelo prazo irredutível de 5 (cinco) anos, contados a partir da data de emissão do Termo de Recebimento Definitivo da Obra.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21.1.2. Durante o período de garantia, a CONTRATADA se obriga a corrigir, às suas expensas, quaisquer vícios, defeitos ou incorreções que venham a ser identificados na obra, resultantes da execução ou da qualidade dos materiais aplicados. A correção deverá ser iniciada em até 15 (quinze) dias após a notificação formal da CONTRATANTE e concluída no prazo estabelecido pelo fiscal do contrato.</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21.1.3. A garantia de que trata esta cláusula abrange, sem se limitar a:</w:t>
      </w:r>
    </w:p>
    <w:p>
      <w:pPr>
        <w:pStyle w:val="Standard"/>
        <w:spacing w:lineRule="auto" w:line="276"/>
        <w:jc w:val="both"/>
        <w:rPr/>
      </w:pPr>
      <w:r>
        <w:rPr/>
      </w:r>
    </w:p>
    <w:p>
      <w:pPr>
        <w:pStyle w:val="ListParagraph"/>
        <w:tabs>
          <w:tab w:val="clear" w:pos="708"/>
          <w:tab w:val="left" w:pos="716" w:leader="none"/>
        </w:tabs>
        <w:ind w:left="1131" w:hanging="0"/>
        <w:jc w:val="both"/>
        <w:rPr/>
      </w:pPr>
      <w:r>
        <w:rPr/>
        <w:t>a) Estabilidade e integridade estrutural da edificação;</w:t>
      </w:r>
    </w:p>
    <w:p>
      <w:pPr>
        <w:pStyle w:val="ListParagraph"/>
        <w:tabs>
          <w:tab w:val="clear" w:pos="708"/>
          <w:tab w:val="left" w:pos="716" w:leader="none"/>
        </w:tabs>
        <w:ind w:left="1131" w:hanging="0"/>
        <w:jc w:val="both"/>
        <w:rPr/>
      </w:pPr>
      <w:r>
        <w:rPr/>
      </w:r>
    </w:p>
    <w:p>
      <w:pPr>
        <w:pStyle w:val="ListParagraph"/>
        <w:tabs>
          <w:tab w:val="clear" w:pos="708"/>
          <w:tab w:val="left" w:pos="716" w:leader="none"/>
        </w:tabs>
        <w:ind w:left="1131" w:hanging="0"/>
        <w:jc w:val="both"/>
        <w:rPr/>
      </w:pPr>
      <w:r>
        <w:rPr/>
        <w:t>b) Qualidade, durabilidade e desempenho dos materiais empregados na obra, incluindo elementos estruturais, vedações, revestimentos e acabamentos;</w:t>
      </w:r>
    </w:p>
    <w:p>
      <w:pPr>
        <w:pStyle w:val="ListParagraph"/>
        <w:tabs>
          <w:tab w:val="clear" w:pos="708"/>
          <w:tab w:val="left" w:pos="716" w:leader="none"/>
        </w:tabs>
        <w:ind w:left="1131" w:hanging="0"/>
        <w:jc w:val="both"/>
        <w:rPr/>
      </w:pPr>
      <w:r>
        <w:rPr/>
        <w:t>c) Adequação das soluções adotadas para escoamento de águas pluviais, incluindo coberturas, calhas, rufos e sistemas de drenagem;</w:t>
      </w:r>
    </w:p>
    <w:p>
      <w:pPr>
        <w:pStyle w:val="ListParagraph"/>
        <w:tabs>
          <w:tab w:val="clear" w:pos="708"/>
          <w:tab w:val="left" w:pos="716" w:leader="none"/>
        </w:tabs>
        <w:ind w:left="1131" w:hanging="0"/>
        <w:jc w:val="both"/>
        <w:rPr/>
      </w:pPr>
      <w:r>
        <w:rPr/>
      </w:r>
    </w:p>
    <w:p>
      <w:pPr>
        <w:pStyle w:val="ListParagraph"/>
        <w:tabs>
          <w:tab w:val="clear" w:pos="708"/>
          <w:tab w:val="left" w:pos="716" w:leader="none"/>
        </w:tabs>
        <w:ind w:left="1131" w:hanging="0"/>
        <w:jc w:val="both"/>
        <w:rPr/>
      </w:pPr>
      <w:r>
        <w:rPr/>
        <w:t>d) Funcionalidade, segurança e conformidade dos elementos de acessibilidade, conforme normas da Associação Brasileira de Normas Técnicas;</w:t>
      </w:r>
    </w:p>
    <w:p>
      <w:pPr>
        <w:pStyle w:val="ListParagraph"/>
        <w:tabs>
          <w:tab w:val="clear" w:pos="708"/>
          <w:tab w:val="left" w:pos="716" w:leader="none"/>
        </w:tabs>
        <w:ind w:left="1131" w:hanging="0"/>
        <w:jc w:val="both"/>
        <w:rPr/>
      </w:pPr>
      <w:r>
        <w:rPr/>
      </w:r>
    </w:p>
    <w:p>
      <w:pPr>
        <w:pStyle w:val="ListParagraph"/>
        <w:tabs>
          <w:tab w:val="clear" w:pos="708"/>
          <w:tab w:val="left" w:pos="716" w:leader="none"/>
        </w:tabs>
        <w:ind w:left="1131" w:hanging="0"/>
        <w:jc w:val="both"/>
        <w:rPr/>
      </w:pPr>
      <w:r>
        <w:rPr/>
        <w:t>e) Integridade e desempenho das juntas de dilatação e demais elementos construtivos sujeitos a movimentações;</w:t>
      </w:r>
    </w:p>
    <w:p>
      <w:pPr>
        <w:pStyle w:val="ListParagraph"/>
        <w:tabs>
          <w:tab w:val="clear" w:pos="708"/>
          <w:tab w:val="left" w:pos="716" w:leader="none"/>
        </w:tabs>
        <w:ind w:left="1131" w:hanging="0"/>
        <w:jc w:val="both"/>
        <w:rPr/>
      </w:pPr>
      <w:r>
        <w:rPr/>
      </w:r>
    </w:p>
    <w:p>
      <w:pPr>
        <w:pStyle w:val="ListParagraph"/>
        <w:tabs>
          <w:tab w:val="clear" w:pos="708"/>
          <w:tab w:val="left" w:pos="716" w:leader="none"/>
        </w:tabs>
        <w:ind w:left="1131" w:hanging="0"/>
        <w:jc w:val="both"/>
        <w:rPr/>
      </w:pPr>
      <w:r>
        <w:rPr/>
        <w:t>f) Desempenho e funcionamento adequado das instalações prediais (elétricas, hidrossanitárias, pluviais e, quando aplicável, sistemas especiais);</w:t>
      </w:r>
    </w:p>
    <w:p>
      <w:pPr>
        <w:pStyle w:val="ListParagraph"/>
        <w:tabs>
          <w:tab w:val="clear" w:pos="708"/>
          <w:tab w:val="left" w:pos="716" w:leader="none"/>
        </w:tabs>
        <w:ind w:left="1131" w:hanging="0"/>
        <w:jc w:val="both"/>
        <w:rPr/>
      </w:pPr>
      <w:r>
        <w:rPr/>
      </w:r>
    </w:p>
    <w:p>
      <w:pPr>
        <w:pStyle w:val="ListParagraph"/>
        <w:tabs>
          <w:tab w:val="clear" w:pos="708"/>
          <w:tab w:val="left" w:pos="716" w:leader="none"/>
        </w:tabs>
        <w:ind w:left="1131" w:hanging="0"/>
        <w:jc w:val="both"/>
        <w:rPr/>
      </w:pPr>
      <w:r>
        <w:rPr/>
        <w:t>g) Resistência e durabilidade da edificação às condições normais de uso e às intempéries;</w:t>
      </w:r>
    </w:p>
    <w:p>
      <w:pPr>
        <w:pStyle w:val="ListParagraph"/>
        <w:tabs>
          <w:tab w:val="clear" w:pos="708"/>
          <w:tab w:val="left" w:pos="716" w:leader="none"/>
        </w:tabs>
        <w:ind w:left="1131" w:hanging="0"/>
        <w:jc w:val="both"/>
        <w:rPr/>
      </w:pPr>
      <w:r>
        <w:rPr/>
      </w:r>
    </w:p>
    <w:p>
      <w:pPr>
        <w:pStyle w:val="ListParagraph"/>
        <w:tabs>
          <w:tab w:val="clear" w:pos="708"/>
          <w:tab w:val="left" w:pos="716" w:leader="none"/>
        </w:tabs>
        <w:spacing w:lineRule="auto" w:line="276"/>
        <w:ind w:left="1131" w:hanging="0"/>
        <w:jc w:val="both"/>
        <w:rPr/>
      </w:pPr>
      <w:r>
        <w:rPr>
          <w:rFonts w:eastAsia="Book Antiqua" w:cs="Book Antiqua" w:ascii="Book Antiqua" w:hAnsi="Book Antiqua"/>
          <w:sz w:val="18"/>
          <w:szCs w:val="18"/>
        </w:rPr>
        <w:t>h) Ausência de vícios construtivos aparentes ou ocultos que comprometam a segurança, a funcionalidade ou a vida útil da edificação.</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21.1.4. A fiscalização ou o acompanhamento da execução da obra pela CONTRATANTE não exime a CONTRATADA de sua responsabilidade integral pela solidez e segurança dos trabalhos, bem como pela perfeição técnica da obra.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21.1.5. A CONTRATANTE reserva-se o direito de, em caso de descumprimento das obrigações de garantia pela CONTRATADA, executar os reparos necessários por outros meios, cobrando da CONTRATADA os custos incorridos, sem prejuízo da aplicação das sanções contratuais e legais cabíveis.</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21.1.6. Ao final do prazo de garantia, e desde que sanadas todas as eventuais pendências, será emitido o Termo de Encerramento de Garantia, dando-se por cumpridas as obrigações da CONTRATADA quanto a este item.</w:t>
      </w:r>
    </w:p>
    <w:p>
      <w:pPr>
        <w:pStyle w:val="Standard"/>
        <w:spacing w:lineRule="auto" w:line="276"/>
        <w:jc w:val="both"/>
        <w:rPr>
          <w:rFonts w:ascii="Book Antiqua" w:hAnsi="Book Antiqua" w:eastAsia="Book Antiqua" w:cs="Book Antiqua"/>
          <w:sz w:val="18"/>
          <w:szCs w:val="18"/>
        </w:rPr>
      </w:pPr>
      <w:r>
        <w:rPr>
          <w:rFonts w:eastAsia="Book Antiqua" w:cs="Book Antiqua" w:ascii="Book Antiqua" w:hAnsi="Book Antiqua"/>
          <w:sz w:val="18"/>
          <w:szCs w:val="18"/>
        </w:rPr>
      </w:r>
    </w:p>
    <w:p>
      <w:pPr>
        <w:pStyle w:val="Standard"/>
        <w:spacing w:lineRule="auto" w:line="276"/>
        <w:jc w:val="both"/>
        <w:rPr/>
      </w:pPr>
      <w:r>
        <w:rPr>
          <w:rFonts w:eastAsia="Book Antiqua" w:cs="Book Antiqua" w:ascii="Book Antiqua" w:hAnsi="Book Antiqua"/>
          <w:sz w:val="18"/>
          <w:szCs w:val="18"/>
        </w:rPr>
        <w:t>21.2. Garantia de Execução Contratual</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21.2.1. Para garantir o fiel cumprimento de todas as obrigações contratuais, a CONTRATADA deverá apresentar, no prazo mínimo de 30(trinta) dias contados da assinatura do contrato, comprovante de prestação de garantia no valor de 5% (cinco por cento) do valor total do contrato, em conformidade com o art. 96 dá Lei nº 14.133, de 1º de abril de 2021.</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21.2.2. A garantia poderá ser prestada em uma das seguintes modalidades, à escolha da CONTRATADA:</w:t>
      </w:r>
    </w:p>
    <w:p>
      <w:pPr>
        <w:pStyle w:val="Standard"/>
        <w:spacing w:lineRule="auto" w:line="276"/>
        <w:jc w:val="both"/>
        <w:rPr/>
      </w:pPr>
      <w:r>
        <w:rPr>
          <w:rFonts w:eastAsia="Book Antiqua" w:cs="Book Antiqua" w:ascii="Book Antiqua" w:hAnsi="Book Antiqua"/>
          <w:sz w:val="18"/>
          <w:szCs w:val="18"/>
        </w:rPr>
        <w:t>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II - seguro-garantia;</w:t>
      </w:r>
    </w:p>
    <w:p>
      <w:pPr>
        <w:pStyle w:val="Standard"/>
        <w:spacing w:lineRule="auto" w:line="276"/>
        <w:jc w:val="both"/>
        <w:rPr/>
      </w:pPr>
      <w:r>
        <w:rPr>
          <w:rFonts w:eastAsia="Book Antiqua" w:cs="Book Antiqua" w:ascii="Book Antiqua" w:hAnsi="Book Antiqua"/>
          <w:sz w:val="18"/>
          <w:szCs w:val="18"/>
        </w:rPr>
        <w:t>III - fiança bancária emitida por banco ou instituição financeira devidamente autorizada a operar no País pelo Banco Central do Brasil.</w:t>
      </w:r>
    </w:p>
    <w:p>
      <w:pPr>
        <w:pStyle w:val="Standard"/>
        <w:spacing w:lineRule="auto" w:line="276"/>
        <w:jc w:val="both"/>
        <w:rPr/>
      </w:pPr>
      <w:r>
        <w:rPr>
          <w:rFonts w:eastAsia="Book Antiqua" w:cs="Book Antiqua" w:ascii="Book Antiqua" w:hAnsi="Book Antiqua"/>
          <w:sz w:val="18"/>
          <w:szCs w:val="18"/>
        </w:rPr>
        <w:t>IV - título de capitalização custeado por pagamento único, com resgate pelo valor total. (Incluído pela Lei nº 14.770, de 2023)</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21.2.3. A garantia, nas modalidades Caução e Fiança Bancária, deverá ser prestada em até 10 (dez) dias úteis após a assinatura do contrato.</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21.2.4. No caso de opção pela modalidade “I – Caução em dinheiro”, o interessado deverá procurar a Administração Pública Municipal, em Rondonópolis/MT, para obter instruções de como efetuá-la.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21.2.5. No caso de caução com “I - […] Títulos da Dívida Pública”, estes deverão estar acompanhados de laudo de avaliação da Secretaria do Tesouro Nacional, no qual informe sobre a exequibilidade, valor e prazo de resgate, taxa de atualização, e condições de resgate.</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21.2.6. Para a prestação de garantia na modalidade “II – Seguro-Garantia”, o prazo será de 1 (um) mês, contado da data de homologação da licitação e anterior à assinatura do contrato (art. 96, §3º da Lei nº 14.133, de 1º de abril de 2021) e dar-se-á mediante entrega da competente apólice emitida por entidade em funcionamento no País, e em nome do Município de Rondonópolis, cobrindo o risco de quebra do contrato, pelo prazo da duração do contrato, devendo a CONTRATADA providenciar sua prorrogação, por toda a duração do contrato, independente de notificação da Secretaria de Saúde, sob pena de rescisão contratual, sem prejuízo das demais sanções previstas contratualmente e/ou em normativo da Administração Pública.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21.2.7. Caso a garantia se dê por “III – Fiança Bancária”, esta deverá ser fornecida por um banco localizado no Brasil, a critério da LICITANTE, devendo a CONTRATADA providenciar sua prorrogação, por toda a duração do contrato, independente de notificação da Secretaria de Saúde, sob pena de rescisão contratual, sem prejuízo das demais sanções previstas contratualmente e/ou em normativo da Administração Pública.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21.2.8. Caso a garantia se dê por “IV – Título de Capitalização”, esta deverá ser fornecida por um banco localizado no Brasil, a critério da LICITANTE, devendo a CONTRATADA providenciar sua prorrogação, por toda a duração do contrato, independente de notificação da Secretaria de Saúde, sob pena de rescisão contratual, sem prejuízo das demais sanções previstas contratualmente e/ou em normativo da Administração Pública.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21.2.9. A garantia prestada pela Contratada lhe será restituída ou liberada após o Recebimento Definitivo do(s) serviço(s) e, quando em dinheiro, com a devida atualização monetária.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21.2.10. A contratada é responsável pelos danos causados diretamente à Administração ou a terceiros, na forma do art.120, da Lei nº 14.133, de 1º de abril de 2021.O contratado é responsável pelos encargos trabalhistas, previdenciários, fiscais e comerciais de suas subcontratadas resultantes da execução do contrato, cabendo a ele a fiscalização do cumprimento de suas obrigações.</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21.2.11. Ocorrendo a rescisão com fundamento nos incisos I a IX do Art. 137 da Lei nº 14.133, de 1º de abril de 2021, a Administração executará a garantia prestada pela Contratada.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21.2.12. A garantia prestada visa garantir o pleno cumprimento, pela Contratada, das obrigações estipuladas neste Contrato: ressarcir a Contratante de quaisquer prejuízos decorrentes de sua rescisão unilateral e injustificada; cobrir multas que vierem a ser aplicadas em decorrência de rescisão contratual ou aplicadas por descumprimento de quaisquer outras obrigações contratuais ou, ainda, cobrir perdas e danos causados à Contratante.</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21.2.13. Não será aceita a prestação de garantia que não cubra todos os riscos ou prejuízos eventualmente decorrentes da execução do contrato, tais como a responsabilidade por multas e obrigações trabalhistas, previdenciárias ou sociais.</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21.3. Garantia Adicional</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21.3.1. A Contratada deverá prestar garantia adicional nos termos do art. 59, § 5º, Lei nº 14.133, de 1º de abril de 2021, abaixo reproduzido:</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Lei Federal nº 14.133/2021; Lei de Licitações e Contratos Administrativos.</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Art. 59º Para os fins desta Lei, consideram-se:</w:t>
      </w:r>
    </w:p>
    <w:p>
      <w:pPr>
        <w:pStyle w:val="Standard"/>
        <w:spacing w:lineRule="auto" w:line="276"/>
        <w:jc w:val="both"/>
        <w:rPr/>
      </w:pPr>
      <w:r>
        <w:rPr>
          <w:rFonts w:eastAsia="Book Antiqua" w:cs="Book Antiqua" w:ascii="Book Antiqua" w:hAnsi="Book Antiqua"/>
          <w:sz w:val="18"/>
          <w:szCs w:val="18"/>
        </w:rPr>
        <w:t>[...]</w:t>
      </w:r>
    </w:p>
    <w:p>
      <w:pPr>
        <w:pStyle w:val="Standard"/>
        <w:spacing w:lineRule="auto" w:line="276"/>
        <w:jc w:val="both"/>
        <w:rPr/>
      </w:pPr>
      <w:r>
        <w:rPr>
          <w:rFonts w:eastAsia="Book Antiqua" w:cs="Book Antiqua" w:ascii="Book Antiqua" w:hAnsi="Book Antiqua"/>
          <w:sz w:val="18"/>
          <w:szCs w:val="18"/>
        </w:rPr>
        <w:t>§ 5º Nas contratações de obras e serviços de engenharia,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21.3.2. O valor da garantia adicional corresponderá à diferença entre o valor orçado pela Administração e o valor da proposta vencedora, calculado conforme a seguinte fórmula: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Garantia Adicional = Valor Orçado pela Administração – Valor da Proposta Vencedora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21.3.3 Exemplo de cálculo:</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 xml:space="preserve"> – </w:t>
      </w:r>
      <w:r>
        <w:rPr>
          <w:rFonts w:eastAsia="Book Antiqua" w:cs="Book Antiqua" w:ascii="Book Antiqua" w:hAnsi="Book Antiqua"/>
          <w:sz w:val="18"/>
          <w:szCs w:val="18"/>
        </w:rPr>
        <w:t>Valor orçado pela Administração: R$ 1.000.000,00</w:t>
      </w:r>
    </w:p>
    <w:p>
      <w:pPr>
        <w:pStyle w:val="Standard"/>
        <w:spacing w:lineRule="auto" w:line="276"/>
        <w:jc w:val="both"/>
        <w:rPr/>
      </w:pPr>
      <w:r>
        <w:rPr>
          <w:rFonts w:eastAsia="Book Antiqua" w:cs="Book Antiqua" w:ascii="Book Antiqua" w:hAnsi="Book Antiqua"/>
          <w:sz w:val="18"/>
          <w:szCs w:val="18"/>
        </w:rPr>
        <w:t xml:space="preserve"> – </w:t>
      </w:r>
      <w:r>
        <w:rPr>
          <w:rFonts w:eastAsia="Book Antiqua" w:cs="Book Antiqua" w:ascii="Book Antiqua" w:hAnsi="Book Antiqua"/>
          <w:sz w:val="18"/>
          <w:szCs w:val="18"/>
        </w:rPr>
        <w:t>85% do valor orçado: R$ 850.000,00</w:t>
      </w:r>
    </w:p>
    <w:p>
      <w:pPr>
        <w:pStyle w:val="Standard"/>
        <w:spacing w:lineRule="auto" w:line="276"/>
        <w:jc w:val="both"/>
        <w:rPr/>
      </w:pPr>
      <w:r>
        <w:rPr>
          <w:rFonts w:eastAsia="Book Antiqua" w:cs="Book Antiqua" w:ascii="Book Antiqua" w:hAnsi="Book Antiqua"/>
          <w:sz w:val="18"/>
          <w:szCs w:val="18"/>
        </w:rPr>
        <w:t xml:space="preserve"> – </w:t>
      </w:r>
      <w:r>
        <w:rPr>
          <w:rFonts w:eastAsia="Book Antiqua" w:cs="Book Antiqua" w:ascii="Book Antiqua" w:hAnsi="Book Antiqua"/>
          <w:sz w:val="18"/>
          <w:szCs w:val="18"/>
        </w:rPr>
        <w:t>Proposta vencedora: R$ 800.000,00</w:t>
      </w:r>
    </w:p>
    <w:p>
      <w:pPr>
        <w:pStyle w:val="Standard"/>
        <w:spacing w:lineRule="auto" w:line="276"/>
        <w:jc w:val="both"/>
        <w:rPr/>
      </w:pPr>
      <w:r>
        <w:rPr>
          <w:rFonts w:eastAsia="Book Antiqua" w:cs="Book Antiqua" w:ascii="Book Antiqua" w:hAnsi="Book Antiqua"/>
          <w:sz w:val="18"/>
          <w:szCs w:val="18"/>
        </w:rPr>
        <w:t xml:space="preserve"> – </w:t>
      </w:r>
      <w:r>
        <w:rPr>
          <w:rFonts w:eastAsia="Book Antiqua" w:cs="Book Antiqua" w:ascii="Book Antiqua" w:hAnsi="Book Antiqua"/>
          <w:sz w:val="18"/>
          <w:szCs w:val="18"/>
        </w:rPr>
        <w:t>Garantia adicional devida: R$ 50.000,00</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21.3.4. A garantia adicional deverá ser apresentada no prazo de, 10 (dez) dias úteis contados da convocação para assinatura do contrato, podendo ser prestada em uma das modalidades previstas no art. 96 da Lei nº 14.133, de 1º de abril de 2021:</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pPr>
        <w:pStyle w:val="Standard"/>
        <w:spacing w:lineRule="auto" w:line="276"/>
        <w:jc w:val="both"/>
        <w:rPr/>
      </w:pPr>
      <w:r>
        <w:rPr>
          <w:rFonts w:eastAsia="Book Antiqua" w:cs="Book Antiqua" w:ascii="Book Antiqua" w:hAnsi="Book Antiqua"/>
          <w:sz w:val="18"/>
          <w:szCs w:val="18"/>
        </w:rPr>
        <w:t>II – seguro-garantia;</w:t>
      </w:r>
    </w:p>
    <w:p>
      <w:pPr>
        <w:pStyle w:val="Standard"/>
        <w:spacing w:lineRule="auto" w:line="276"/>
        <w:jc w:val="both"/>
        <w:rPr/>
      </w:pPr>
      <w:r>
        <w:rPr>
          <w:rFonts w:eastAsia="Book Antiqua" w:cs="Book Antiqua" w:ascii="Book Antiqua" w:hAnsi="Book Antiqua"/>
          <w:sz w:val="18"/>
          <w:szCs w:val="18"/>
        </w:rPr>
        <w:t>III – fiança bancária emitida por banco ou instituição financeira devidamente autorizada a operar no País pelo Banco Central do Brasil.</w:t>
      </w:r>
    </w:p>
    <w:p>
      <w:pPr>
        <w:pStyle w:val="Standard"/>
        <w:spacing w:lineRule="auto" w:line="276"/>
        <w:jc w:val="both"/>
        <w:rPr/>
      </w:pPr>
      <w:r>
        <w:rPr>
          <w:rFonts w:eastAsia="Book Antiqua" w:cs="Book Antiqua" w:ascii="Book Antiqua" w:hAnsi="Book Antiqua"/>
          <w:sz w:val="18"/>
          <w:szCs w:val="18"/>
        </w:rPr>
        <w:t>IV – título de capitalização custeado por pagamento único, com resgate pelo valor total. (Incluído pela Lei nº 14.770, de 2023)</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21.3.5. A garantia adicional soma-se às demais garantias contratuais exigidas, não as substituindo, e terá as mesmas condições e prazo de vigência das demais garantias prestadas.</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21.3.6. A garantia adicional será liberada ou restituída nas mesmas condições estabelecidas para a garantia de execução contratual, após o cumprimento integral de todas as obrigações contratuais.</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21.3.7. A exigência da garantia adicional independe de previsão específica no edital, constituindo obrigação legal automática sempre que verificada a condição prevista no art. 59, §5º da Lei nº 14.133, de 1º de abril de 2021.</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21.3.8. O não cumprimento da obrigação de apresentar a garantia adicional no prazo estabelecido implicará na aplicação das sanções previstas em lei e poderá ensejar a rescisão do contrato por descumprimento de obrigação contratual.</w:t>
      </w:r>
    </w:p>
    <w:p>
      <w:pPr>
        <w:pStyle w:val="Standard"/>
        <w:jc w:val="both"/>
        <w:rPr>
          <w:rFonts w:ascii="Book Antiqua" w:hAnsi="Book Antiqua" w:eastAsia="SimSun" w:cs="Book Antiqua"/>
          <w:sz w:val="18"/>
          <w:szCs w:val="18"/>
        </w:rPr>
      </w:pPr>
      <w:r>
        <w:rPr>
          <w:rFonts w:eastAsia="SimSun" w:cs="Book Antiqua"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22. DA CELEBRAÇÃO DO AJUSTE</w:t>
      </w:r>
    </w:p>
    <w:p>
      <w:pPr>
        <w:pStyle w:val="Corpodetexto22"/>
        <w:rPr>
          <w:rFonts w:ascii="Book Antiqua" w:hAnsi="Book Antiqua" w:cs="Book Antiqua"/>
          <w:b/>
          <w:b/>
          <w:sz w:val="18"/>
          <w:szCs w:val="18"/>
        </w:rPr>
      </w:pPr>
      <w:r>
        <w:rPr>
          <w:rFonts w:cs="Book Antiqua" w:ascii="Book Antiqua" w:hAnsi="Book Antiqua"/>
          <w:b/>
          <w:sz w:val="18"/>
          <w:szCs w:val="18"/>
        </w:rPr>
      </w:r>
    </w:p>
    <w:p>
      <w:pPr>
        <w:pStyle w:val="Corpodetexto22"/>
        <w:rPr>
          <w:rFonts w:ascii="Book Antiqua" w:hAnsi="Book Antiqua" w:cs="Book Antiqua"/>
          <w:sz w:val="18"/>
          <w:szCs w:val="18"/>
        </w:rPr>
      </w:pPr>
      <w:r>
        <w:rPr>
          <w:rFonts w:cs="Book Antiqua" w:ascii="Book Antiqua" w:hAnsi="Book Antiqua"/>
          <w:sz w:val="18"/>
          <w:szCs w:val="18"/>
        </w:rPr>
        <w:t>22.1 – Homologada a licitação pela autoridade competente da Prefeitura, a empresa licitante vencedora do certame será convocada oficialmente para, no prazo máximo de 05 (cinco) dias úteis, a contar da data do recebimento da convocação, assinar o Contrato, sob pena de decair o direito à contratação, conforme preceitua o artigo 90 da Lei nº 14.133 de 2021.</w:t>
      </w:r>
    </w:p>
    <w:p>
      <w:pPr>
        <w:pStyle w:val="Corpodetexto22"/>
        <w:rPr>
          <w:rFonts w:ascii="Book Antiqua" w:hAnsi="Book Antiqua" w:cs="Book Antiqua"/>
          <w:sz w:val="18"/>
          <w:szCs w:val="18"/>
        </w:rPr>
      </w:pPr>
      <w:r>
        <w:rPr>
          <w:rFonts w:cs="Book Antiqua" w:ascii="Book Antiqua" w:hAnsi="Book Antiqua"/>
          <w:sz w:val="18"/>
          <w:szCs w:val="18"/>
        </w:rPr>
      </w:r>
    </w:p>
    <w:p>
      <w:pPr>
        <w:pStyle w:val="Corpodetexto22"/>
        <w:rPr>
          <w:rFonts w:ascii="Book Antiqua" w:hAnsi="Book Antiqua" w:cs="Book Antiqua"/>
          <w:sz w:val="18"/>
          <w:szCs w:val="18"/>
        </w:rPr>
      </w:pPr>
      <w:r>
        <w:rPr>
          <w:rFonts w:cs="Book Antiqua" w:ascii="Book Antiqua" w:hAnsi="Book Antiqua"/>
          <w:sz w:val="18"/>
          <w:szCs w:val="18"/>
        </w:rPr>
        <w:t>22.2 – Conforme estabelece o parágrafo segundo do art. 90 da Lei nº 14.133 de 2021, se a licitante vencedora se recusar a assinar o contrato, injustificadamente, será convocado outro licitante, observada a ordem de classificação, para celebrar o contrato, e assim sucessivamente, sem prejuízo da aplicação das sanções cabíveis, observado o disposto no art. 156 da Lei nº 14.133 de 2021.</w:t>
      </w:r>
    </w:p>
    <w:p>
      <w:pPr>
        <w:pStyle w:val="Corpodetexto22"/>
        <w:rPr>
          <w:rFonts w:ascii="Book Antiqua" w:hAnsi="Book Antiqua" w:cs="Book Antiqua"/>
          <w:sz w:val="18"/>
          <w:szCs w:val="18"/>
        </w:rPr>
      </w:pPr>
      <w:r>
        <w:rPr>
          <w:rFonts w:cs="Book Antiqua" w:ascii="Book Antiqua" w:hAnsi="Book Antiqua"/>
          <w:sz w:val="18"/>
          <w:szCs w:val="18"/>
        </w:rPr>
      </w:r>
    </w:p>
    <w:p>
      <w:pPr>
        <w:pStyle w:val="Corpodetexto22"/>
        <w:rPr>
          <w:rFonts w:ascii="Book Antiqua" w:hAnsi="Book Antiqua" w:cs="Book Antiqua"/>
          <w:sz w:val="18"/>
          <w:szCs w:val="18"/>
        </w:rPr>
      </w:pPr>
      <w:r>
        <w:rPr>
          <w:rFonts w:cs="Book Antiqua" w:ascii="Book Antiqua" w:hAnsi="Book Antiqua"/>
          <w:sz w:val="18"/>
          <w:szCs w:val="18"/>
        </w:rPr>
        <w:t>22.3 – Conforme estabelece o parágrafo terceiro do art. 52 da Lei nº 14.133 de 2021, as condições equivalentes de pagamento entre empresas brasileiras e estrangeiras, no caso de licitações internacionais.</w:t>
      </w:r>
    </w:p>
    <w:p>
      <w:pPr>
        <w:pStyle w:val="Corpodetexto22"/>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22.4. O critério de aceitabilidade dos preços unitários e global, conforme o caso, permitida a fixação de preços máximos e vedados a fixação de preços mínimos, critérios estatísticos ou faixas de variação em relação a preços de referência, ressalvado o disposto no §1º e §2 do art. 59.</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23. DA VIGÊNCIA DO CONTRATO E EXECUÇÃO</w:t>
      </w:r>
    </w:p>
    <w:p>
      <w:pPr>
        <w:pStyle w:val="Corpodetexto22"/>
        <w:rPr>
          <w:rFonts w:ascii="Book Antiqua" w:hAnsi="Book Antiqua" w:cs="Book Antiqua"/>
          <w:b/>
          <w:b/>
          <w:sz w:val="18"/>
          <w:szCs w:val="18"/>
        </w:rPr>
      </w:pPr>
      <w:r>
        <w:rPr>
          <w:rFonts w:cs="Book Antiqua" w:ascii="Book Antiqua" w:hAnsi="Book Antiqua"/>
          <w:b/>
          <w:sz w:val="18"/>
          <w:szCs w:val="18"/>
        </w:rPr>
      </w:r>
    </w:p>
    <w:p>
      <w:pPr>
        <w:pStyle w:val="Corpodetexto22"/>
        <w:rPr>
          <w:rFonts w:ascii="Book Antiqua" w:hAnsi="Book Antiqua" w:cs="Book Antiqua"/>
          <w:sz w:val="18"/>
          <w:szCs w:val="18"/>
        </w:rPr>
      </w:pPr>
      <w:r>
        <w:rPr>
          <w:rFonts w:cs="Book Antiqua" w:ascii="Book Antiqua" w:hAnsi="Book Antiqua"/>
          <w:sz w:val="18"/>
          <w:szCs w:val="18"/>
          <w:shd w:fill="FFFF00" w:val="clear"/>
        </w:rPr>
        <w:t xml:space="preserve">23.1 – A vigência do presente Contrato </w:t>
      </w:r>
      <w:r>
        <w:rPr>
          <w:rFonts w:cs="Book Antiqua" w:ascii="Book Antiqua" w:hAnsi="Book Antiqua"/>
          <w:b/>
          <w:sz w:val="18"/>
          <w:szCs w:val="18"/>
          <w:shd w:fill="FFFF00" w:val="clear"/>
        </w:rPr>
        <w:t>será de 12 (doze) meses</w:t>
      </w:r>
      <w:r>
        <w:rPr>
          <w:rFonts w:cs="Book Antiqua" w:ascii="Book Antiqua" w:hAnsi="Book Antiqua"/>
          <w:sz w:val="18"/>
          <w:szCs w:val="18"/>
          <w:shd w:fill="FFFF00" w:val="clear"/>
        </w:rPr>
        <w:t xml:space="preserve">, sendo que o prazo para </w:t>
      </w:r>
      <w:r>
        <w:rPr>
          <w:rFonts w:cs="Book Antiqua" w:ascii="Book Antiqua" w:hAnsi="Book Antiqua"/>
          <w:b/>
          <w:sz w:val="18"/>
          <w:szCs w:val="18"/>
          <w:shd w:fill="FFFF00" w:val="clear"/>
        </w:rPr>
        <w:t xml:space="preserve">execução do serviço será de 10 (dez) meses, </w:t>
      </w:r>
      <w:r>
        <w:rPr>
          <w:rFonts w:cs="Book Antiqua" w:ascii="Book Antiqua" w:hAnsi="Book Antiqua"/>
          <w:sz w:val="18"/>
          <w:szCs w:val="18"/>
          <w:shd w:fill="FFFF00" w:val="clear"/>
        </w:rPr>
        <w:t>contados a partir da emissão da Ordem de Serviços, admitida sua prorrogação nos termos do CAPÍTULO V da Lei 14.133 de 2021, mediante termo aditivo/apostilamento, persistindo as obrigações necessárias, especialmente as decorrentes de correção de defeitos</w:t>
      </w:r>
      <w:r>
        <w:rPr>
          <w:rFonts w:cs="Book Antiqua" w:ascii="Book Antiqua" w:hAnsi="Book Antiqua"/>
          <w:sz w:val="18"/>
          <w:szCs w:val="18"/>
        </w:rPr>
        <w:t>.</w:t>
      </w:r>
    </w:p>
    <w:p>
      <w:pPr>
        <w:pStyle w:val="Corpodetexto22"/>
        <w:rPr/>
      </w:pPr>
      <w:r>
        <w:rPr/>
      </w:r>
    </w:p>
    <w:p>
      <w:pPr>
        <w:pStyle w:val="Corpodetexto22"/>
        <w:rPr>
          <w:rFonts w:ascii="Book Antiqua" w:hAnsi="Book Antiqua" w:cs="Book Antiqua"/>
          <w:sz w:val="18"/>
          <w:szCs w:val="18"/>
        </w:rPr>
      </w:pPr>
      <w:r>
        <w:rPr>
          <w:rFonts w:cs="Book Antiqua" w:ascii="Book Antiqua" w:hAnsi="Book Antiqua"/>
          <w:sz w:val="18"/>
          <w:szCs w:val="18"/>
        </w:rPr>
        <w:t>23.2 – As aplicações de penalidades elencadas no item 14 desde edital, não estão limitadas ao prazo de vigência do contrato.</w:t>
      </w:r>
    </w:p>
    <w:p>
      <w:pPr>
        <w:pStyle w:val="Corpodetexto22"/>
        <w:rPr>
          <w:rFonts w:ascii="Book Antiqua" w:hAnsi="Book Antiqua" w:cs="Book Antiqua"/>
          <w:sz w:val="18"/>
          <w:szCs w:val="18"/>
        </w:rPr>
      </w:pPr>
      <w:r>
        <w:rPr>
          <w:rFonts w:cs="Book Antiqua" w:ascii="Book Antiqua" w:hAnsi="Book Antiqua"/>
          <w:sz w:val="18"/>
          <w:szCs w:val="18"/>
        </w:rPr>
      </w:r>
    </w:p>
    <w:p>
      <w:pPr>
        <w:pStyle w:val="Corpodetexto22"/>
        <w:pBdr>
          <w:top w:val="single" w:sz="4" w:space="0" w:color="000000"/>
          <w:left w:val="single" w:sz="4" w:space="0" w:color="000000"/>
          <w:bottom w:val="single" w:sz="4" w:space="0" w:color="000000"/>
          <w:right w:val="single" w:sz="4" w:space="0" w:color="000000"/>
        </w:pBdr>
        <w:shd w:val="clear" w:color="auto" w:fill="D9D9D9"/>
        <w:jc w:val="center"/>
        <w:rPr>
          <w:rFonts w:ascii="Book Antiqua" w:hAnsi="Book Antiqua" w:cs="Book Antiqua"/>
          <w:b/>
          <w:b/>
          <w:sz w:val="18"/>
          <w:szCs w:val="18"/>
        </w:rPr>
      </w:pPr>
      <w:r>
        <w:rPr>
          <w:rFonts w:cs="Book Antiqua" w:ascii="Book Antiqua" w:hAnsi="Book Antiqua"/>
          <w:b/>
          <w:sz w:val="18"/>
          <w:szCs w:val="18"/>
        </w:rPr>
        <w:t>24. RECEBIMENTO DO OBJETO</w:t>
      </w:r>
    </w:p>
    <w:p>
      <w:pPr>
        <w:pStyle w:val="Standard"/>
        <w:tabs>
          <w:tab w:val="clear" w:pos="708"/>
          <w:tab w:val="left" w:pos="709" w:leader="none"/>
          <w:tab w:val="left" w:pos="850" w:leader="none"/>
        </w:tabs>
        <w:jc w:val="both"/>
        <w:rPr>
          <w:rFonts w:ascii="Book Antiqua" w:hAnsi="Book Antiqua" w:cs="Book Antiqua"/>
          <w:b/>
          <w:b/>
          <w:bCs/>
          <w:sz w:val="18"/>
          <w:szCs w:val="18"/>
        </w:rPr>
      </w:pPr>
      <w:r>
        <w:rPr>
          <w:rFonts w:cs="Book Antiqua" w:ascii="Book Antiqua" w:hAnsi="Book Antiqua"/>
          <w:b/>
          <w:bCs/>
          <w:sz w:val="18"/>
          <w:szCs w:val="18"/>
        </w:rPr>
      </w:r>
    </w:p>
    <w:p>
      <w:pPr>
        <w:pStyle w:val="Standard"/>
        <w:tabs>
          <w:tab w:val="clear" w:pos="708"/>
          <w:tab w:val="left" w:pos="709" w:leader="none"/>
          <w:tab w:val="left" w:pos="850" w:leader="none"/>
        </w:tabs>
        <w:jc w:val="both"/>
        <w:rPr/>
      </w:pPr>
      <w:r>
        <w:rPr>
          <w:rFonts w:cs="Book Antiqua" w:ascii="Book Antiqua" w:hAnsi="Book Antiqua"/>
          <w:bCs/>
          <w:sz w:val="18"/>
          <w:szCs w:val="18"/>
        </w:rPr>
        <w:t>24.1</w:t>
      </w:r>
      <w:r>
        <w:rPr>
          <w:rFonts w:cs="Book Antiqua" w:ascii="Book Antiqua" w:hAnsi="Book Antiqua"/>
          <w:b/>
          <w:bCs/>
          <w:sz w:val="18"/>
          <w:szCs w:val="18"/>
        </w:rPr>
        <w:t xml:space="preserve"> </w:t>
      </w:r>
      <w:r>
        <w:rPr>
          <w:rFonts w:cs="Book Antiqua" w:ascii="Book Antiqua" w:hAnsi="Book Antiqua"/>
          <w:sz w:val="18"/>
          <w:szCs w:val="18"/>
        </w:rPr>
        <w:t>Executado o Contrato, o serviço será recebido através de Termo Provisório e após, o Termo Definitivo;</w:t>
      </w:r>
    </w:p>
    <w:p>
      <w:pPr>
        <w:pStyle w:val="Standard"/>
        <w:tabs>
          <w:tab w:val="clear" w:pos="708"/>
          <w:tab w:val="left" w:pos="566" w:leader="none"/>
        </w:tabs>
        <w:jc w:val="both"/>
        <w:rPr>
          <w:rFonts w:ascii="Book Antiqua" w:hAnsi="Book Antiqua" w:cs="Book Antiqua"/>
          <w:sz w:val="18"/>
          <w:szCs w:val="18"/>
        </w:rPr>
      </w:pPr>
      <w:r>
        <w:rPr>
          <w:rFonts w:cs="Book Antiqua" w:ascii="Book Antiqua" w:hAnsi="Book Antiqua"/>
          <w:sz w:val="18"/>
          <w:szCs w:val="18"/>
        </w:rPr>
      </w:r>
    </w:p>
    <w:p>
      <w:pPr>
        <w:pStyle w:val="Corpodetexto21"/>
        <w:rPr/>
      </w:pPr>
      <w:r>
        <w:rPr>
          <w:rFonts w:cs="Book Antiqua" w:ascii="Book Antiqua" w:hAnsi="Book Antiqua"/>
          <w:sz w:val="18"/>
          <w:szCs w:val="18"/>
        </w:rPr>
        <w:t xml:space="preserve">24.2 Provisoriamente pelo Responsável por seu Acompanhamento e Fiscalização, mediante termo circunstanciado em até 15 dias do comunicado escrito da </w:t>
      </w:r>
      <w:r>
        <w:rPr>
          <w:rFonts w:cs="Book Antiqua" w:ascii="Book Antiqua" w:hAnsi="Book Antiqua"/>
          <w:bCs/>
          <w:sz w:val="18"/>
          <w:szCs w:val="18"/>
        </w:rPr>
        <w:t>CONTRATADA</w:t>
      </w:r>
      <w:r>
        <w:rPr>
          <w:rFonts w:cs="Book Antiqua" w:ascii="Book Antiqua" w:hAnsi="Book Antiqua"/>
          <w:sz w:val="18"/>
          <w:szCs w:val="18"/>
        </w:rPr>
        <w:t>;</w:t>
      </w:r>
    </w:p>
    <w:p>
      <w:pPr>
        <w:pStyle w:val="Corpodetexto21"/>
        <w:rPr>
          <w:rFonts w:ascii="Book Antiqua" w:hAnsi="Book Antiqua" w:cs="Book Antiqua"/>
          <w:sz w:val="18"/>
          <w:szCs w:val="18"/>
        </w:rPr>
      </w:pPr>
      <w:r>
        <w:rPr>
          <w:rFonts w:cs="Book Antiqua" w:ascii="Book Antiqua" w:hAnsi="Book Antiqua"/>
          <w:sz w:val="18"/>
          <w:szCs w:val="18"/>
        </w:rPr>
      </w:r>
    </w:p>
    <w:p>
      <w:pPr>
        <w:pStyle w:val="Corpodetexto21"/>
        <w:rPr/>
      </w:pPr>
      <w:r>
        <w:rPr>
          <w:rFonts w:cs="Book Antiqua" w:ascii="Book Antiqua" w:hAnsi="Book Antiqua"/>
          <w:sz w:val="18"/>
          <w:szCs w:val="18"/>
        </w:rPr>
        <w:t xml:space="preserve">24.3 Definitivamente pela </w:t>
      </w:r>
      <w:r>
        <w:rPr>
          <w:rFonts w:cs="Book Antiqua" w:ascii="Book Antiqua" w:hAnsi="Book Antiqua"/>
          <w:bCs/>
          <w:sz w:val="18"/>
          <w:szCs w:val="18"/>
        </w:rPr>
        <w:t>Secretaria Municipal de Saúde</w:t>
      </w:r>
      <w:r>
        <w:rPr>
          <w:rFonts w:cs="Book Antiqua" w:ascii="Book Antiqua" w:hAnsi="Book Antiqua"/>
          <w:sz w:val="18"/>
          <w:szCs w:val="18"/>
        </w:rPr>
        <w:t>, mediante termo circunstanciado assinado pelas partes, após terem os serviços sidos examinados e julgados em perfeitas condições técnicas, dentro do prazo de 90 (noventa) dias, contados do Recebimento Provisório; e,</w:t>
      </w:r>
    </w:p>
    <w:p>
      <w:pPr>
        <w:pStyle w:val="Corpodetexto21"/>
        <w:rPr>
          <w:rFonts w:ascii="Book Antiqua" w:hAnsi="Book Antiqua" w:cs="Book Antiqua"/>
          <w:sz w:val="18"/>
          <w:szCs w:val="18"/>
        </w:rPr>
      </w:pPr>
      <w:r>
        <w:rPr>
          <w:rFonts w:cs="Book Antiqua" w:ascii="Book Antiqua" w:hAnsi="Book Antiqua"/>
          <w:sz w:val="18"/>
          <w:szCs w:val="18"/>
        </w:rPr>
      </w:r>
    </w:p>
    <w:p>
      <w:pPr>
        <w:pStyle w:val="Corpodetexto21"/>
        <w:rPr>
          <w:rFonts w:ascii="Book Antiqua" w:hAnsi="Book Antiqua" w:cs="Book Antiqua"/>
          <w:sz w:val="18"/>
          <w:szCs w:val="18"/>
        </w:rPr>
      </w:pPr>
      <w:r>
        <w:rPr>
          <w:rFonts w:cs="Book Antiqua" w:ascii="Book Antiqua" w:hAnsi="Book Antiqua"/>
          <w:sz w:val="18"/>
          <w:szCs w:val="18"/>
        </w:rPr>
        <w:t>24.4 O Recebimento Provisório ou Definitivo não exclui a responsabilidade civil pela solidez e segurança do serviço, podendo ocorrer solicitações para correções de defeitos de execução que surgirem dentro dos limites de prazo de garantia estabelecidos pela Lei.</w:t>
      </w:r>
    </w:p>
    <w:p>
      <w:pPr>
        <w:pStyle w:val="Corpodetexto22"/>
        <w:rPr>
          <w:rFonts w:ascii="Book Antiqua" w:hAnsi="Book Antiqua" w:cs="Book Antiqua"/>
          <w:sz w:val="18"/>
          <w:szCs w:val="18"/>
        </w:rPr>
      </w:pPr>
      <w:r>
        <w:rPr>
          <w:rFonts w:cs="Book Antiqua" w:ascii="Book Antiqua" w:hAnsi="Book Antiqua"/>
          <w:sz w:val="18"/>
          <w:szCs w:val="18"/>
        </w:rPr>
      </w:r>
    </w:p>
    <w:p>
      <w:pPr>
        <w:pStyle w:val="Corpodetexto22"/>
        <w:rPr/>
      </w:pPr>
      <w:r>
        <w:rPr>
          <w:rFonts w:cs="Book Antiqua" w:ascii="Book Antiqua" w:hAnsi="Book Antiqua"/>
          <w:sz w:val="18"/>
          <w:szCs w:val="18"/>
        </w:rPr>
        <w:t xml:space="preserve">24.5 Outras obrigações, relacionadas ao recebimento do abjeto, estão definidas no Estudo Técnico Preliminar - ETP, Projeto Básico/Executivo e na minuta de contrato constante do </w:t>
      </w:r>
      <w:r>
        <w:rPr>
          <w:rFonts w:cs="Book Antiqua" w:ascii="Book Antiqua" w:hAnsi="Book Antiqua"/>
          <w:sz w:val="18"/>
          <w:szCs w:val="18"/>
          <w:shd w:fill="FFFF00" w:val="clear"/>
        </w:rPr>
        <w:t xml:space="preserve">ANEXO IX </w:t>
      </w:r>
      <w:r>
        <w:rPr>
          <w:rFonts w:cs="Book Antiqua" w:ascii="Book Antiqua" w:hAnsi="Book Antiqua"/>
          <w:sz w:val="18"/>
          <w:szCs w:val="18"/>
        </w:rPr>
        <w:t>deste Edital.</w:t>
      </w:r>
    </w:p>
    <w:p>
      <w:pPr>
        <w:pStyle w:val="Corpodetexto22"/>
        <w:rPr>
          <w:rFonts w:ascii="Book Antiqua" w:hAnsi="Book Antiqua" w:cs="Book Antiqua"/>
          <w:sz w:val="18"/>
          <w:szCs w:val="18"/>
        </w:rPr>
      </w:pPr>
      <w:r>
        <w:rPr>
          <w:rFonts w:cs="Book Antiqua" w:ascii="Book Antiqua" w:hAnsi="Book Antiqua"/>
          <w:sz w:val="18"/>
          <w:szCs w:val="18"/>
        </w:rPr>
      </w:r>
    </w:p>
    <w:p>
      <w:pPr>
        <w:pStyle w:val="Corpodetexto22"/>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25. DAS DISPOSIÇÕES GERAIS</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25.1 – As licitantes deverão observar atentamente as normas deste Edital;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25.2 – Fica assegurado à autoridade superior da Prefeitura, no interesse da Administração, o direito de adiar a data da abertura sessão, divulgando a nova data marcada.</w:t>
      </w:r>
    </w:p>
    <w:p>
      <w:pPr>
        <w:pStyle w:val="Textbodyindent"/>
        <w:ind w:hanging="0"/>
        <w:rPr>
          <w:rFonts w:ascii="Book Antiqua" w:hAnsi="Book Antiqua" w:cs="Book Antiqua"/>
          <w:sz w:val="18"/>
          <w:szCs w:val="18"/>
        </w:rPr>
      </w:pPr>
      <w:r>
        <w:rPr>
          <w:rFonts w:cs="Book Antiqua" w:ascii="Book Antiqua" w:hAnsi="Book Antiqua"/>
          <w:sz w:val="18"/>
          <w:szCs w:val="18"/>
        </w:rPr>
      </w:r>
    </w:p>
    <w:p>
      <w:pPr>
        <w:pStyle w:val="Textbodyindent"/>
        <w:ind w:hanging="0"/>
        <w:rPr/>
      </w:pPr>
      <w:r>
        <w:rPr>
          <w:rFonts w:cs="Book Antiqua" w:ascii="Book Antiqua" w:hAnsi="Book Antiqua"/>
          <w:sz w:val="18"/>
          <w:szCs w:val="18"/>
        </w:rPr>
        <w:t>25.3 – É facultada ao Agente de Contratação, ou à autoridade superior, em qualquer fase da licitação, a promoção de diligências destinadas a esclarecer ou a complementar a instrução do processo nos termos do Art. 64.</w:t>
      </w:r>
    </w:p>
    <w:p>
      <w:pPr>
        <w:pStyle w:val="Textbodyindent"/>
        <w:ind w:hanging="0"/>
        <w:rPr>
          <w:rFonts w:ascii="Book Antiqua" w:hAnsi="Book Antiqua" w:cs="Book Antiqua"/>
          <w:sz w:val="18"/>
          <w:szCs w:val="18"/>
        </w:rPr>
      </w:pPr>
      <w:r>
        <w:rPr>
          <w:rFonts w:cs="Book Antiqua" w:ascii="Book Antiqua" w:hAnsi="Book Antiqua"/>
          <w:sz w:val="18"/>
          <w:szCs w:val="18"/>
        </w:rPr>
        <w:tab/>
        <w:t xml:space="preserve">Art. 64ºApós a entrega dos documentos para habilitação, não será permitida a substituição ou a apresentação de </w:t>
        <w:tab/>
        <w:t>novos documentos, salvo em sede de diligência, para:</w:t>
      </w:r>
    </w:p>
    <w:p>
      <w:pPr>
        <w:pStyle w:val="Textbodyindent"/>
        <w:ind w:hanging="0"/>
        <w:rPr>
          <w:rFonts w:ascii="Book Antiqua" w:hAnsi="Book Antiqua" w:cs="Book Antiqua"/>
          <w:sz w:val="18"/>
          <w:szCs w:val="18"/>
        </w:rPr>
      </w:pPr>
      <w:r>
        <w:rPr>
          <w:rFonts w:cs="Book Antiqua" w:ascii="Book Antiqua" w:hAnsi="Book Antiqua"/>
          <w:sz w:val="18"/>
          <w:szCs w:val="18"/>
        </w:rPr>
        <w:tab/>
        <w:t xml:space="preserve">I – complementação de informações acerca dos documentos já apresentados pelos licitantes e desde que </w:t>
        <w:tab/>
        <w:t>necessária para apurar fatos existentes à época da abertura do certame;</w:t>
      </w:r>
    </w:p>
    <w:p>
      <w:pPr>
        <w:pStyle w:val="Textbodyindent"/>
        <w:ind w:hanging="0"/>
        <w:rPr>
          <w:rFonts w:ascii="Book Antiqua" w:hAnsi="Book Antiqua" w:cs="Book Antiqua"/>
          <w:sz w:val="18"/>
          <w:szCs w:val="18"/>
        </w:rPr>
      </w:pPr>
      <w:r>
        <w:rPr>
          <w:rFonts w:cs="Book Antiqua" w:ascii="Book Antiqua" w:hAnsi="Book Antiqua"/>
          <w:sz w:val="18"/>
          <w:szCs w:val="18"/>
        </w:rPr>
        <w:tab/>
        <w:t>II – atualização de documentos cuja validade tenha expirado após a data de recebimento das propostas.</w:t>
      </w:r>
    </w:p>
    <w:p>
      <w:pPr>
        <w:pStyle w:val="Textbodyindent"/>
        <w:ind w:hanging="0"/>
        <w:rPr>
          <w:rFonts w:ascii="Book Antiqua" w:hAnsi="Book Antiqua" w:cs="Book Antiqua"/>
          <w:sz w:val="18"/>
          <w:szCs w:val="18"/>
        </w:rPr>
      </w:pPr>
      <w:r>
        <w:rPr>
          <w:rFonts w:cs="Book Antiqua" w:ascii="Book Antiqua" w:hAnsi="Book Antiqua"/>
          <w:sz w:val="18"/>
          <w:szCs w:val="18"/>
        </w:rPr>
      </w:r>
    </w:p>
    <w:p>
      <w:pPr>
        <w:pStyle w:val="Textbodyindent"/>
        <w:ind w:hanging="0"/>
        <w:rPr/>
      </w:pPr>
      <w:r>
        <w:rPr>
          <w:rFonts w:cs="Book Antiqua" w:ascii="Book Antiqua" w:hAnsi="Book Antiqua"/>
          <w:sz w:val="18"/>
          <w:szCs w:val="18"/>
        </w:rPr>
        <w:t>§ 1º Na análise dos documentos de habilitação, o Agente de Contratação poderá sanar erros ou falhas que não alterem a substância dos documentos e sua validade jurídica, mediante despacho fundamentado registrado e acessível a todos, atribuindo-lhes eficácia para fins de habilitação e classificação.</w:t>
      </w:r>
    </w:p>
    <w:p>
      <w:pPr>
        <w:pStyle w:val="Textbodyindent"/>
        <w:ind w:hanging="0"/>
        <w:rPr>
          <w:rFonts w:ascii="Book Antiqua" w:hAnsi="Book Antiqua" w:cs="Book Antiqua"/>
          <w:sz w:val="18"/>
          <w:szCs w:val="18"/>
          <w:shd w:fill="FFFF00" w:val="clear"/>
        </w:rPr>
      </w:pPr>
      <w:r>
        <w:rPr>
          <w:rFonts w:cs="Book Antiqua" w:ascii="Book Antiqua" w:hAnsi="Book Antiqua"/>
          <w:sz w:val="18"/>
          <w:szCs w:val="18"/>
          <w:shd w:fill="FFFF00" w:val="clear"/>
        </w:rPr>
      </w:r>
    </w:p>
    <w:p>
      <w:pPr>
        <w:pStyle w:val="Textbodyindent"/>
        <w:ind w:hanging="0"/>
        <w:rPr/>
      </w:pPr>
      <w:r>
        <w:rPr>
          <w:rFonts w:cs="Book Antiqua" w:ascii="Book Antiqua" w:hAnsi="Book Antiqua"/>
          <w:sz w:val="18"/>
          <w:szCs w:val="18"/>
          <w:shd w:fill="FFFF00" w:val="clear"/>
        </w:rPr>
        <w:t>25.4 – O resultado desta licitação, será publicado nos mesmos veículos de publicidade que se deu o aviso desta licitação, ou seja, no sítio eletrônico do Portal Nacional de Contratações Públicas – PNCP, no site da Prefeitura Municipal de Rondonópolis, Diário Oficial da União, Diário de Contas (TCE), Diário Município de Rondonópolis e jornal de circulação estadual e regional “ESTADÃO”.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25.5 – A autoridade superior deverá anular o certame diante de constatada ilegalidade.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25.6 – Os licitantes assumem todos os custos de preparação e apresentação de suas propostas. A Prefeitura não será, em nenhum caso, responsável por esses custos, independentemente da condução ou resultado do processo licitatório.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25.7 – Os proponentes são responsáveis pela fidelidade e legitimidade das informações e dos documentos apresentados em qualquer fase da licitação.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25.8 – Após apresentação da proposta, não caberá desistência, salvo por motivo justo decorrente de fato superveniente e aceito pelo Agente de Contratação.</w:t>
      </w:r>
    </w:p>
    <w:p>
      <w:pPr>
        <w:pStyle w:val="Standard"/>
        <w:jc w:val="both"/>
        <w:rPr/>
      </w:pPr>
      <w:r>
        <w:rPr/>
      </w:r>
    </w:p>
    <w:p>
      <w:pPr>
        <w:pStyle w:val="Standard"/>
        <w:jc w:val="both"/>
        <w:rPr/>
      </w:pPr>
      <w:r>
        <w:rPr>
          <w:rFonts w:cs="Book Antiqua" w:ascii="Book Antiqua" w:hAnsi="Book Antiqua"/>
          <w:sz w:val="18"/>
          <w:szCs w:val="18"/>
        </w:rPr>
        <w:t>25.9 – 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do Agente de Contratação em sentido contrário.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25.10 – Na contagem dos prazos estabelecidos neste Edital e seus anexos, excluir-se-á o dia do início e incluir-se-á o de vencimento. Só se iniciam e vencem os prazos em dias de expediente na Prefeitura. Considerar-se-ão dias corridos, exceto quando for explicitamente disposto em contrário.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25.11 – O desatendimento às exigências formais não-essenciais não importará no afastamento do licitante, desde que seja possível a aferição de sua qualificação e a exata compreensão da sua proposta durante a realização da sessão pública da licitação.</w:t>
      </w:r>
    </w:p>
    <w:p>
      <w:pPr>
        <w:pStyle w:val="Textbodyindent"/>
        <w:ind w:hanging="0"/>
        <w:rPr>
          <w:rFonts w:ascii="Book Antiqua" w:hAnsi="Book Antiqua" w:cs="Book Antiqua"/>
          <w:sz w:val="18"/>
          <w:szCs w:val="18"/>
        </w:rPr>
      </w:pPr>
      <w:r>
        <w:rPr>
          <w:rFonts w:cs="Book Antiqua" w:ascii="Book Antiqua" w:hAnsi="Book Antiqua"/>
          <w:sz w:val="18"/>
          <w:szCs w:val="18"/>
        </w:rPr>
      </w:r>
    </w:p>
    <w:p>
      <w:pPr>
        <w:pStyle w:val="Textbodyindent"/>
        <w:ind w:hanging="0"/>
        <w:rPr>
          <w:rFonts w:ascii="Book Antiqua" w:hAnsi="Book Antiqua" w:cs="Book Antiqua"/>
          <w:sz w:val="18"/>
          <w:szCs w:val="18"/>
        </w:rPr>
      </w:pPr>
      <w:r>
        <w:rPr>
          <w:rFonts w:cs="Book Antiqua" w:ascii="Book Antiqua" w:hAnsi="Book Antiqua"/>
          <w:sz w:val="18"/>
          <w:szCs w:val="18"/>
        </w:rPr>
        <w:t>25.12 – Em caso de desfazimento deste processo licitatório, o mesmo será devidamente motivado, sendo assegurado o contraditório e a ampla defesa.</w:t>
      </w:r>
    </w:p>
    <w:p>
      <w:pPr>
        <w:pStyle w:val="Textbodyindent"/>
        <w:ind w:hanging="0"/>
        <w:rPr>
          <w:rFonts w:ascii="Book Antiqua" w:hAnsi="Book Antiqua" w:cs="Book Antiqua"/>
          <w:sz w:val="18"/>
          <w:szCs w:val="18"/>
        </w:rPr>
      </w:pPr>
      <w:r>
        <w:rPr>
          <w:rFonts w:cs="Book Antiqua" w:ascii="Book Antiqua" w:hAnsi="Book Antiqua"/>
          <w:sz w:val="18"/>
          <w:szCs w:val="18"/>
        </w:rPr>
      </w:r>
    </w:p>
    <w:p>
      <w:pPr>
        <w:pStyle w:val="Textbodyindent"/>
        <w:ind w:hanging="0"/>
        <w:rPr>
          <w:rFonts w:ascii="Book Antiqua" w:hAnsi="Book Antiqua" w:cs="Book Antiqua"/>
          <w:sz w:val="18"/>
          <w:szCs w:val="18"/>
        </w:rPr>
      </w:pPr>
      <w:r>
        <w:rPr>
          <w:rFonts w:cs="Book Antiqua" w:ascii="Book Antiqua" w:hAnsi="Book Antiqua"/>
          <w:sz w:val="18"/>
          <w:szCs w:val="18"/>
        </w:rPr>
        <w:t>25.13 – Decorridos 60 (sessenta) dias da data da entrega das propostas de preços, sem convocação para contratação ou pedido de prorrogação da validade, os licitantes ficarão liberados dos compromissos assumidos neste certame.</w:t>
      </w:r>
    </w:p>
    <w:p>
      <w:pPr>
        <w:pStyle w:val="Textbodyindent"/>
        <w:ind w:hanging="0"/>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25.14 – Qualquer pedido de esclarecimento em relação a eventuais dúvidas na interpretação do presente Edital e seus Anexos, poderá ser enviado eletronicamente através da</w:t>
      </w:r>
      <w:r>
        <w:rPr>
          <w:rFonts w:cs="Book Antiqua" w:ascii="Book Antiqua" w:hAnsi="Book Antiqua"/>
          <w:sz w:val="18"/>
          <w:szCs w:val="18"/>
          <w:shd w:fill="FFFFFF" w:val="clear"/>
        </w:rPr>
        <w:t xml:space="preserve"> página eletrônica da BLL– Bolsa de Licitações e Leilões. </w:t>
      </w:r>
      <w:hyperlink w:anchor="ttps://bll.org.br/">
        <w:r>
          <w:rPr>
            <w:rStyle w:val="LinkdaInternet"/>
            <w:rFonts w:cs="Book Antiqua" w:ascii="Book Antiqua" w:hAnsi="Book Antiqua"/>
            <w:sz w:val="18"/>
            <w:szCs w:val="18"/>
          </w:rPr>
          <w:t>BLLCOMPRAS.COM</w:t>
        </w:r>
      </w:hyperlink>
    </w:p>
    <w:p>
      <w:pPr>
        <w:pStyle w:val="Standard"/>
        <w:jc w:val="both"/>
        <w:rPr/>
      </w:pPr>
      <w:r>
        <w:rPr/>
      </w:r>
    </w:p>
    <w:p>
      <w:pPr>
        <w:pStyle w:val="Standard"/>
        <w:jc w:val="both"/>
        <w:rPr>
          <w:rFonts w:ascii="Book Antiqua" w:hAnsi="Book Antiqua" w:cs="Book Antiqua"/>
          <w:sz w:val="18"/>
          <w:szCs w:val="18"/>
        </w:rPr>
      </w:pPr>
      <w:r>
        <w:rPr>
          <w:rFonts w:cs="Book Antiqua" w:ascii="Book Antiqua" w:hAnsi="Book Antiqua"/>
          <w:sz w:val="18"/>
          <w:szCs w:val="18"/>
        </w:rPr>
        <w:t>25.15 – A homologação do resultado desta licitação gera mera expectativa de direito à contratação.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25.16 – Aos casos omissos aplicar-se-ão as disposições constantes da legislação vigente que rege a matéria.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25.17 – </w:t>
      </w:r>
      <w:r>
        <w:rPr>
          <w:rFonts w:eastAsia="SimSun" w:cs="Book Antiqua" w:ascii="Book Antiqua" w:hAnsi="Book Antiqua"/>
          <w:sz w:val="18"/>
          <w:szCs w:val="18"/>
        </w:rPr>
        <w:t>Decairá do direito de pedir esclarecimentos ou impugnar os termos deste Edital aquele que não o fizer até 03 (três) dias úteis antes da data designada para a abertura da sessão</w:t>
      </w:r>
      <w:r>
        <w:rPr>
          <w:rFonts w:eastAsia="SimSun" w:cs="Book Antiqua" w:ascii="Book Antiqua" w:hAnsi="Book Antiqua"/>
          <w:b/>
          <w:bCs/>
          <w:sz w:val="18"/>
          <w:szCs w:val="18"/>
        </w:rPr>
        <w:t xml:space="preserve"> </w:t>
      </w:r>
      <w:r>
        <w:rPr>
          <w:rFonts w:eastAsia="SimSun" w:cs="Book Antiqua" w:ascii="Book Antiqua" w:hAnsi="Book Antiqua"/>
          <w:sz w:val="18"/>
          <w:szCs w:val="18"/>
        </w:rPr>
        <w:t>apontando de forma clara e objetiva as falhas ou irregularidades que entende viciarem o mesmo. As petições deverão serem enviadas através da</w:t>
      </w:r>
      <w:r>
        <w:rPr>
          <w:rFonts w:cs="Book Antiqua" w:ascii="Book Antiqua" w:hAnsi="Book Antiqua"/>
          <w:sz w:val="18"/>
          <w:szCs w:val="18"/>
          <w:shd w:fill="FFFFFF" w:val="clear"/>
        </w:rPr>
        <w:t xml:space="preserve"> página eletrônica da BLL– Bolsa de Licitações e Leilões.</w:t>
      </w:r>
      <w:r>
        <w:rPr>
          <w:rFonts w:cs="Book Antiqua" w:ascii="Book Antiqua" w:hAnsi="Book Antiqua"/>
          <w:sz w:val="18"/>
          <w:szCs w:val="18"/>
        </w:rPr>
        <w:t xml:space="preserve"> </w:t>
      </w:r>
      <w:hyperlink w:anchor="ttps://bll.org.br/">
        <w:r>
          <w:rPr>
            <w:rStyle w:val="LinkdaInternet"/>
            <w:rFonts w:cs="Book Antiqua" w:ascii="Book Antiqua" w:hAnsi="Book Antiqua"/>
            <w:sz w:val="18"/>
            <w:szCs w:val="18"/>
            <w:shd w:fill="FFFFFF" w:val="clear"/>
          </w:rPr>
          <w:t>BLLCOMPRAS.COM</w:t>
        </w:r>
      </w:hyperlink>
      <w:r>
        <w:rPr>
          <w:rFonts w:eastAsia="SimSun" w:cs="Book Antiqua" w:ascii="Book Antiqua" w:hAnsi="Book Antiqua"/>
          <w:sz w:val="18"/>
          <w:szCs w:val="18"/>
        </w:rPr>
        <w:t xml:space="preserve"> com o prazo de 3 (três) dias uteis para respondê-las.</w:t>
      </w:r>
    </w:p>
    <w:p>
      <w:pPr>
        <w:pStyle w:val="Standard"/>
        <w:jc w:val="both"/>
        <w:rPr>
          <w:rFonts w:ascii="Book Antiqua" w:hAnsi="Book Antiqua" w:eastAsia="SimSun" w:cs="Book Antiqua"/>
          <w:bCs/>
          <w:sz w:val="18"/>
          <w:szCs w:val="18"/>
        </w:rPr>
      </w:pPr>
      <w:r>
        <w:rPr>
          <w:rFonts w:eastAsia="SimSun" w:cs="Book Antiqua" w:ascii="Book Antiqua" w:hAnsi="Book Antiqua"/>
          <w:bCs/>
          <w:sz w:val="18"/>
          <w:szCs w:val="18"/>
        </w:rPr>
      </w:r>
    </w:p>
    <w:p>
      <w:pPr>
        <w:pStyle w:val="Standard"/>
        <w:jc w:val="both"/>
        <w:rPr/>
      </w:pPr>
      <w:r>
        <w:rPr>
          <w:rFonts w:eastAsia="SimSun" w:cs="Book Antiqua" w:ascii="Book Antiqua" w:hAnsi="Book Antiqua"/>
          <w:bCs/>
          <w:sz w:val="18"/>
          <w:szCs w:val="18"/>
        </w:rPr>
        <w:t xml:space="preserve">25.18. </w:t>
      </w:r>
      <w:r>
        <w:rPr>
          <w:rFonts w:eastAsia="SimSun" w:cs="Book Antiqua" w:ascii="Book Antiqua" w:hAnsi="Book Antiqua"/>
          <w:sz w:val="18"/>
          <w:szCs w:val="18"/>
        </w:rPr>
        <w:t>Se a impugnação ao edital for reconhecida e julgada procedente, serão corrigidos os vícios e, caso a formulação da proposta seja afetada, nova data será designada para a realização do certame;</w:t>
      </w:r>
    </w:p>
    <w:p>
      <w:pPr>
        <w:pStyle w:val="Standard"/>
        <w:jc w:val="both"/>
        <w:rPr>
          <w:rFonts w:ascii="Book Antiqua" w:hAnsi="Book Antiqua" w:eastAsia="SimSun" w:cs="Book Antiqua"/>
          <w:bCs/>
          <w:sz w:val="18"/>
          <w:szCs w:val="18"/>
        </w:rPr>
      </w:pPr>
      <w:r>
        <w:rPr>
          <w:rFonts w:eastAsia="SimSun" w:cs="Book Antiqua" w:ascii="Book Antiqua" w:hAnsi="Book Antiqua"/>
          <w:bCs/>
          <w:sz w:val="18"/>
          <w:szCs w:val="18"/>
        </w:rPr>
      </w:r>
    </w:p>
    <w:p>
      <w:pPr>
        <w:pStyle w:val="Standard"/>
        <w:jc w:val="both"/>
        <w:rPr/>
      </w:pPr>
      <w:r>
        <w:rPr>
          <w:rFonts w:eastAsia="SimSun" w:cs="Book Antiqua" w:ascii="Book Antiqua" w:hAnsi="Book Antiqua"/>
          <w:bCs/>
          <w:sz w:val="18"/>
          <w:szCs w:val="18"/>
        </w:rPr>
        <w:t xml:space="preserve">25.19. </w:t>
      </w:r>
      <w:r>
        <w:rPr>
          <w:rFonts w:eastAsia="SimSun" w:cs="Book Antiqua" w:ascii="Book Antiqua" w:hAnsi="Book Antiqua"/>
          <w:sz w:val="18"/>
          <w:szCs w:val="18"/>
        </w:rPr>
        <w:t>Ocorrendo impugnação de caráter meramente protelatório, ensejando assim o retardamento da execução do certame, a autoridade competente poderá, assegurado o contraditório e a ampla defesa, aplicar a pena estabelecida no artigo 156 da Lei n. 14.133 de 2021 e legislação vigente.</w:t>
      </w:r>
    </w:p>
    <w:p>
      <w:pPr>
        <w:pStyle w:val="Standard"/>
        <w:jc w:val="both"/>
        <w:rPr>
          <w:rFonts w:ascii="Book Antiqua" w:hAnsi="Book Antiqua" w:eastAsia="SimSun" w:cs="Book Antiqua"/>
          <w:bCs/>
          <w:sz w:val="18"/>
          <w:szCs w:val="18"/>
        </w:rPr>
      </w:pPr>
      <w:r>
        <w:rPr>
          <w:rFonts w:eastAsia="SimSun" w:cs="Book Antiqua" w:ascii="Book Antiqua" w:hAnsi="Book Antiqua"/>
          <w:bCs/>
          <w:sz w:val="18"/>
          <w:szCs w:val="18"/>
        </w:rPr>
      </w:r>
    </w:p>
    <w:p>
      <w:pPr>
        <w:pStyle w:val="Standard"/>
        <w:jc w:val="both"/>
        <w:rPr/>
      </w:pPr>
      <w:r>
        <w:rPr>
          <w:rFonts w:eastAsia="SimSun" w:cs="Book Antiqua" w:ascii="Book Antiqua" w:hAnsi="Book Antiqua"/>
          <w:bCs/>
          <w:sz w:val="18"/>
          <w:szCs w:val="18"/>
        </w:rPr>
        <w:t xml:space="preserve">25.20. </w:t>
      </w:r>
      <w:r>
        <w:rPr>
          <w:rFonts w:eastAsia="SimSun" w:cs="Book Antiqua" w:ascii="Book Antiqua" w:hAnsi="Book Antiqua"/>
          <w:sz w:val="18"/>
          <w:szCs w:val="18"/>
        </w:rPr>
        <w:t>Quem impedir, perturbar ou fraudar, assegurado o contraditório e a ampla defesa, a realização de qualquer ato do procedimento licitatório, incorrerá em pena de detenção, de 6 (seis) meses a 3 (três) anos, e multa, e multa, nos termos do artigo 337-I do Código Penal Brasileiro.</w:t>
      </w:r>
    </w:p>
    <w:p>
      <w:pPr>
        <w:pStyle w:val="Standard"/>
        <w:jc w:val="both"/>
        <w:rPr/>
      </w:pPr>
      <w:r>
        <w:rPr/>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sz w:val="18"/>
          <w:szCs w:val="18"/>
        </w:rPr>
      </w:pPr>
      <w:r>
        <w:rPr>
          <w:rFonts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tabs>
          <w:tab w:val="clear" w:pos="708"/>
          <w:tab w:val="left" w:pos="3069" w:leader="none"/>
          <w:tab w:val="center" w:pos="4406" w:leader="none"/>
        </w:tabs>
        <w:jc w:val="center"/>
        <w:rPr>
          <w:rFonts w:ascii="Book Antiqua" w:hAnsi="Book Antiqua" w:cs="Book Antiqua"/>
          <w:b/>
          <w:b/>
          <w:sz w:val="18"/>
          <w:szCs w:val="18"/>
        </w:rPr>
      </w:pPr>
      <w:r>
        <w:rPr>
          <w:rFonts w:cs="Book Antiqua" w:ascii="Book Antiqua" w:hAnsi="Book Antiqua"/>
          <w:b/>
          <w:sz w:val="18"/>
          <w:szCs w:val="18"/>
        </w:rPr>
        <w:t>26. QUADRO DE ASSINATURA E APROVAÇÃO</w:t>
      </w:r>
    </w:p>
    <w:p>
      <w:pPr>
        <w:pStyle w:val="Standard"/>
        <w:jc w:val="right"/>
        <w:rPr>
          <w:rFonts w:ascii="Book Antiqua" w:hAnsi="Book Antiqua" w:cs="Book Antiqua"/>
          <w:b/>
          <w:b/>
          <w:sz w:val="18"/>
          <w:szCs w:val="18"/>
        </w:rPr>
      </w:pPr>
      <w:r>
        <w:rPr>
          <w:rFonts w:cs="Book Antiqua" w:ascii="Book Antiqua" w:hAnsi="Book Antiqua"/>
          <w:b/>
          <w:sz w:val="18"/>
          <w:szCs w:val="18"/>
        </w:rPr>
      </w:r>
    </w:p>
    <w:p>
      <w:pPr>
        <w:pStyle w:val="Standard"/>
        <w:jc w:val="right"/>
        <w:rPr>
          <w:rFonts w:ascii="Book Antiqua" w:hAnsi="Book Antiqua" w:cs="Book Antiqua"/>
          <w:b/>
          <w:b/>
          <w:sz w:val="18"/>
          <w:szCs w:val="18"/>
        </w:rPr>
      </w:pPr>
      <w:r>
        <w:rPr>
          <w:rFonts w:cs="Book Antiqua" w:ascii="Book Antiqua" w:hAnsi="Book Antiqua"/>
          <w:b/>
          <w:sz w:val="18"/>
          <w:szCs w:val="18"/>
        </w:rPr>
      </w:r>
    </w:p>
    <w:p>
      <w:pPr>
        <w:pStyle w:val="Standard"/>
        <w:jc w:val="right"/>
        <w:rPr>
          <w:rFonts w:ascii="Book Antiqua" w:hAnsi="Book Antiqua" w:cs="Book Antiqua"/>
          <w:b/>
          <w:b/>
          <w:sz w:val="18"/>
          <w:szCs w:val="18"/>
        </w:rPr>
      </w:pPr>
      <w:r>
        <w:rPr>
          <w:rFonts w:cs="Book Antiqua" w:ascii="Book Antiqua" w:hAnsi="Book Antiqua"/>
          <w:b/>
          <w:sz w:val="18"/>
          <w:szCs w:val="18"/>
        </w:rPr>
      </w:r>
    </w:p>
    <w:p>
      <w:pPr>
        <w:pStyle w:val="Standard"/>
        <w:jc w:val="right"/>
        <w:rPr>
          <w:rFonts w:ascii="Book Antiqua" w:hAnsi="Book Antiqua" w:cs="Book Antiqua"/>
          <w:b/>
          <w:b/>
          <w:sz w:val="18"/>
          <w:szCs w:val="18"/>
        </w:rPr>
      </w:pPr>
      <w:r>
        <w:rPr>
          <w:rFonts w:cs="Book Antiqua" w:ascii="Book Antiqua" w:hAnsi="Book Antiqua"/>
          <w:b/>
          <w:sz w:val="18"/>
          <w:szCs w:val="18"/>
        </w:rPr>
        <w:t>Rondonópolis/MT, 17 de junho de 2026</w:t>
      </w:r>
    </w:p>
    <w:p>
      <w:pPr>
        <w:pStyle w:val="Standard"/>
        <w:rPr>
          <w:rFonts w:ascii="Book Antiqua" w:hAnsi="Book Antiqua" w:cs="Book Antiqua"/>
          <w:b/>
          <w:b/>
          <w:color w:val="FF0000"/>
          <w:sz w:val="18"/>
          <w:szCs w:val="18"/>
        </w:rPr>
      </w:pPr>
      <w:r>
        <w:rPr>
          <w:rFonts w:cs="Book Antiqua" w:ascii="Book Antiqua" w:hAnsi="Book Antiqua"/>
          <w:b/>
          <w:color w:val="FF0000"/>
          <w:sz w:val="18"/>
          <w:szCs w:val="18"/>
        </w:rPr>
      </w:r>
    </w:p>
    <w:p>
      <w:pPr>
        <w:pStyle w:val="Standard"/>
        <w:rPr>
          <w:rFonts w:ascii="Book Antiqua" w:hAnsi="Book Antiqua" w:cs="Book Antiqua"/>
          <w:b/>
          <w:b/>
          <w:color w:val="FF0000"/>
          <w:sz w:val="18"/>
          <w:szCs w:val="18"/>
        </w:rPr>
      </w:pPr>
      <w:r>
        <w:rPr>
          <w:rFonts w:cs="Book Antiqua" w:ascii="Book Antiqua" w:hAnsi="Book Antiqua"/>
          <w:b/>
          <w:color w:val="FF0000"/>
          <w:sz w:val="18"/>
          <w:szCs w:val="18"/>
        </w:rPr>
      </w:r>
    </w:p>
    <w:p>
      <w:pPr>
        <w:pStyle w:val="Standard"/>
        <w:rPr>
          <w:rFonts w:ascii="Book Antiqua" w:hAnsi="Book Antiqua" w:cs="Book Antiqua"/>
          <w:b/>
          <w:b/>
          <w:color w:val="FF0000"/>
          <w:sz w:val="18"/>
          <w:szCs w:val="18"/>
        </w:rPr>
      </w:pPr>
      <w:r>
        <w:rPr>
          <w:rFonts w:cs="Book Antiqua" w:ascii="Book Antiqua" w:hAnsi="Book Antiqua"/>
          <w:b/>
          <w:color w:val="FF0000"/>
          <w:sz w:val="18"/>
          <w:szCs w:val="18"/>
        </w:rPr>
      </w:r>
    </w:p>
    <w:p>
      <w:pPr>
        <w:pStyle w:val="Standard"/>
        <w:rPr>
          <w:rFonts w:ascii="Book Antiqua" w:hAnsi="Book Antiqua" w:cs="Book Antiqua"/>
          <w:b/>
          <w:b/>
          <w:color w:val="FF0000"/>
          <w:sz w:val="18"/>
          <w:szCs w:val="18"/>
        </w:rPr>
      </w:pPr>
      <w:r>
        <w:rPr>
          <w:rFonts w:cs="Book Antiqua" w:ascii="Book Antiqua" w:hAnsi="Book Antiqua"/>
          <w:b/>
          <w:color w:val="FF0000"/>
          <w:sz w:val="18"/>
          <w:szCs w:val="18"/>
        </w:rPr>
      </w:r>
    </w:p>
    <w:p>
      <w:pPr>
        <w:pStyle w:val="Standard"/>
        <w:rPr>
          <w:rFonts w:ascii="Book Antiqua" w:hAnsi="Book Antiqua" w:cs="Book Antiqua"/>
          <w:b/>
          <w:b/>
          <w:color w:val="FF0000"/>
          <w:sz w:val="18"/>
          <w:szCs w:val="18"/>
        </w:rPr>
      </w:pPr>
      <w:r>
        <w:rPr>
          <w:rFonts w:cs="Book Antiqua" w:ascii="Book Antiqua" w:hAnsi="Book Antiqua"/>
          <w:b/>
          <w:color w:val="FF0000"/>
          <w:sz w:val="18"/>
          <w:szCs w:val="18"/>
        </w:rPr>
      </w:r>
    </w:p>
    <w:p>
      <w:pPr>
        <w:pStyle w:val="Standard"/>
        <w:rPr>
          <w:rFonts w:ascii="Book Antiqua" w:hAnsi="Book Antiqua" w:cs="Book Antiqua"/>
          <w:b/>
          <w:b/>
          <w:color w:val="FF0000"/>
          <w:sz w:val="18"/>
          <w:szCs w:val="18"/>
        </w:rPr>
      </w:pPr>
      <w:r>
        <w:rPr>
          <w:rFonts w:cs="Book Antiqua" w:ascii="Book Antiqua" w:hAnsi="Book Antiqua"/>
          <w:b/>
          <w:color w:val="FF0000"/>
          <w:sz w:val="18"/>
          <w:szCs w:val="18"/>
        </w:rPr>
      </w:r>
    </w:p>
    <w:p>
      <w:pPr>
        <w:pStyle w:val="Standard"/>
        <w:jc w:val="center"/>
        <w:rPr>
          <w:rFonts w:ascii="Book Antiqua" w:hAnsi="Book Antiqua"/>
          <w:sz w:val="18"/>
          <w:szCs w:val="18"/>
        </w:rPr>
      </w:pPr>
      <w:r>
        <w:rPr>
          <w:rFonts w:cs="Book Antiqua" w:ascii="Book Antiqua" w:hAnsi="Book Antiqua"/>
          <w:b/>
          <w:bCs/>
          <w:sz w:val="18"/>
          <w:szCs w:val="18"/>
        </w:rPr>
        <w:t>RAFAELLY PRISCILA REZENDE DE ALMEIDA</w:t>
      </w:r>
    </w:p>
    <w:p>
      <w:pPr>
        <w:pStyle w:val="Standard"/>
        <w:spacing w:lineRule="auto" w:line="276"/>
        <w:jc w:val="center"/>
        <w:rPr>
          <w:rFonts w:ascii="Book Antiqua" w:hAnsi="Book Antiqua" w:eastAsia="Times New Roman"/>
          <w:sz w:val="18"/>
          <w:szCs w:val="18"/>
          <w:lang w:bidi="ar-SA"/>
        </w:rPr>
      </w:pPr>
      <w:r>
        <w:rPr>
          <w:rFonts w:eastAsia="Times New Roman" w:ascii="Book Antiqua" w:hAnsi="Book Antiqua"/>
          <w:sz w:val="18"/>
          <w:szCs w:val="18"/>
          <w:lang w:bidi="ar-SA"/>
        </w:rPr>
        <w:t>Superintendente de Compras e Licitação</w:t>
      </w:r>
    </w:p>
    <w:p>
      <w:pPr>
        <w:pStyle w:val="Standard"/>
        <w:spacing w:lineRule="auto" w:line="276"/>
        <w:jc w:val="center"/>
        <w:rPr>
          <w:rFonts w:ascii="Book Antiqua" w:hAnsi="Book Antiqua"/>
          <w:sz w:val="18"/>
          <w:szCs w:val="18"/>
        </w:rPr>
      </w:pPr>
      <w:r>
        <w:rPr>
          <w:rFonts w:ascii="Book Antiqua" w:hAnsi="Book Antiqua"/>
          <w:sz w:val="18"/>
          <w:szCs w:val="18"/>
        </w:rPr>
      </w:r>
    </w:p>
    <w:p>
      <w:pPr>
        <w:pStyle w:val="Standard"/>
        <w:spacing w:lineRule="auto" w:line="276"/>
        <w:jc w:val="center"/>
        <w:rPr>
          <w:rFonts w:ascii="Book Antiqua" w:hAnsi="Book Antiqua"/>
          <w:sz w:val="18"/>
          <w:szCs w:val="18"/>
        </w:rPr>
      </w:pPr>
      <w:r>
        <w:rPr>
          <w:rFonts w:ascii="Book Antiqua" w:hAnsi="Book Antiqua"/>
          <w:sz w:val="18"/>
          <w:szCs w:val="18"/>
        </w:rPr>
      </w:r>
    </w:p>
    <w:p>
      <w:pPr>
        <w:pStyle w:val="Standard"/>
        <w:spacing w:lineRule="auto" w:line="276"/>
        <w:jc w:val="center"/>
        <w:rPr>
          <w:rFonts w:ascii="Book Antiqua" w:hAnsi="Book Antiqua"/>
          <w:sz w:val="18"/>
          <w:szCs w:val="18"/>
        </w:rPr>
      </w:pPr>
      <w:r>
        <w:rPr>
          <w:rFonts w:ascii="Book Antiqua" w:hAnsi="Book Antiqua"/>
          <w:sz w:val="18"/>
          <w:szCs w:val="18"/>
        </w:rPr>
      </w:r>
    </w:p>
    <w:p>
      <w:pPr>
        <w:pStyle w:val="Standard"/>
        <w:spacing w:lineRule="auto" w:line="276"/>
        <w:jc w:val="center"/>
        <w:rPr>
          <w:rFonts w:ascii="Book Antiqua" w:hAnsi="Book Antiqua"/>
          <w:sz w:val="18"/>
          <w:szCs w:val="18"/>
        </w:rPr>
      </w:pPr>
      <w:r>
        <w:rPr>
          <w:rFonts w:ascii="Book Antiqua" w:hAnsi="Book Antiqua"/>
          <w:sz w:val="18"/>
          <w:szCs w:val="18"/>
        </w:rPr>
      </w:r>
    </w:p>
    <w:p>
      <w:pPr>
        <w:pStyle w:val="Standard"/>
        <w:spacing w:lineRule="auto" w:line="276"/>
        <w:jc w:val="center"/>
        <w:rPr>
          <w:rFonts w:ascii="Book Antiqua" w:hAnsi="Book Antiqua"/>
          <w:sz w:val="18"/>
          <w:szCs w:val="18"/>
        </w:rPr>
      </w:pPr>
      <w:r>
        <w:rPr>
          <w:rFonts w:ascii="Book Antiqua" w:hAnsi="Book Antiqua"/>
          <w:sz w:val="18"/>
          <w:szCs w:val="18"/>
        </w:rPr>
      </w:r>
    </w:p>
    <w:p>
      <w:pPr>
        <w:pStyle w:val="Normal"/>
        <w:rPr>
          <w:rFonts w:ascii="Book Antiqua" w:hAnsi="Book Antiqua" w:eastAsia="Segoe UI" w:cs="Book Antiqua"/>
          <w:b/>
          <w:b/>
          <w:color w:val="000000"/>
          <w:sz w:val="18"/>
          <w:szCs w:val="18"/>
          <w:lang w:eastAsia="zh-CN" w:bidi="hi-IN"/>
        </w:rPr>
      </w:pPr>
      <w:r>
        <w:rPr>
          <w:rFonts w:eastAsia="Segoe UI" w:cs="Book Antiqua" w:ascii="Book Antiqua" w:hAnsi="Book Antiqua"/>
          <w:b/>
          <w:color w:val="000000"/>
          <w:sz w:val="18"/>
          <w:szCs w:val="18"/>
          <w:lang w:eastAsia="zh-CN" w:bidi="hi-IN"/>
        </w:rPr>
      </w:r>
      <w:r>
        <w:br w:type="page"/>
      </w:r>
    </w:p>
    <w:p>
      <w:pPr>
        <w:pStyle w:val="Standard"/>
        <w:pBdr>
          <w:top w:val="single" w:sz="4" w:space="0" w:color="000000"/>
          <w:left w:val="single" w:sz="4" w:space="0" w:color="000000"/>
          <w:bottom w:val="single" w:sz="4" w:space="0" w:color="000000"/>
          <w:right w:val="single" w:sz="4" w:space="0" w:color="000000"/>
        </w:pBdr>
        <w:shd w:val="clear" w:color="auto" w:fill="E0E0E0"/>
        <w:tabs>
          <w:tab w:val="clear" w:pos="708"/>
          <w:tab w:val="left" w:pos="3069" w:leader="none"/>
          <w:tab w:val="center" w:pos="4406" w:leader="none"/>
        </w:tabs>
        <w:jc w:val="center"/>
        <w:rPr>
          <w:rFonts w:ascii="Book Antiqua" w:hAnsi="Book Antiqua" w:cs="Book Antiqua"/>
          <w:b/>
          <w:b/>
          <w:sz w:val="18"/>
          <w:szCs w:val="18"/>
        </w:rPr>
      </w:pPr>
      <w:r>
        <w:rPr>
          <w:rFonts w:cs="Book Antiqua" w:ascii="Book Antiqua" w:hAnsi="Book Antiqua"/>
          <w:b/>
          <w:sz w:val="18"/>
          <w:szCs w:val="18"/>
        </w:rPr>
        <w:t>ANEXO I</w:t>
      </w:r>
    </w:p>
    <w:p>
      <w:pPr>
        <w:pStyle w:val="Standard"/>
        <w:rPr>
          <w:rFonts w:ascii="Book Antiqua" w:hAnsi="Book Antiqua" w:cs="Book Antiqua"/>
          <w:b/>
          <w:b/>
          <w:sz w:val="18"/>
          <w:szCs w:val="18"/>
        </w:rPr>
      </w:pPr>
      <w:r>
        <w:rPr>
          <w:rFonts w:cs="Book Antiqua" w:ascii="Book Antiqua" w:hAnsi="Book Antiqua"/>
          <w:b/>
          <w:sz w:val="18"/>
          <w:szCs w:val="18"/>
        </w:rPr>
      </w:r>
    </w:p>
    <w:p>
      <w:pPr>
        <w:pStyle w:val="Standard"/>
        <w:jc w:val="center"/>
        <w:rPr>
          <w:rFonts w:ascii="Book Antiqua" w:hAnsi="Book Antiqua" w:cs="Book Antiqua"/>
          <w:b/>
          <w:b/>
          <w:caps/>
          <w:sz w:val="18"/>
          <w:szCs w:val="18"/>
        </w:rPr>
      </w:pPr>
      <w:r>
        <w:rPr>
          <w:rFonts w:cs="Book Antiqua" w:ascii="Book Antiqua" w:hAnsi="Book Antiqua"/>
          <w:b/>
          <w:caps/>
          <w:sz w:val="18"/>
          <w:szCs w:val="18"/>
        </w:rPr>
        <w:t>Modelo de Proposta de Preços</w:t>
      </w:r>
    </w:p>
    <w:p>
      <w:pPr>
        <w:pStyle w:val="Standard"/>
        <w:jc w:val="center"/>
        <w:rPr>
          <w:rFonts w:ascii="Book Antiqua" w:hAnsi="Book Antiqua" w:cs="Book Antiqua"/>
          <w:b/>
          <w:b/>
          <w:caps/>
          <w:sz w:val="18"/>
          <w:szCs w:val="18"/>
        </w:rPr>
      </w:pPr>
      <w:r>
        <w:rPr>
          <w:rFonts w:cs="Book Antiqua" w:ascii="Book Antiqua" w:hAnsi="Book Antiqua"/>
          <w:b/>
          <w:caps/>
          <w:sz w:val="18"/>
          <w:szCs w:val="18"/>
        </w:rPr>
      </w:r>
    </w:p>
    <w:p>
      <w:pPr>
        <w:pStyle w:val="Standard"/>
        <w:jc w:val="both"/>
        <w:rPr>
          <w:rFonts w:ascii="Book Antiqua" w:hAnsi="Book Antiqua" w:cs="Book Antiqua"/>
          <w:b/>
          <w:b/>
          <w:caps/>
          <w:sz w:val="18"/>
          <w:szCs w:val="18"/>
        </w:rPr>
      </w:pPr>
      <w:r>
        <w:rPr>
          <w:rFonts w:cs="Book Antiqua" w:ascii="Book Antiqua" w:hAnsi="Book Antiqua"/>
          <w:b/>
          <w:caps/>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REFERÊNCIA:                                Licitação:</w:t>
      </w:r>
    </w:p>
    <w:p>
      <w:pPr>
        <w:pStyle w:val="Standard"/>
        <w:jc w:val="both"/>
        <w:rPr/>
      </w:pPr>
      <w:r>
        <w:rPr>
          <w:rFonts w:cs="Book Antiqua" w:ascii="Book Antiqua" w:hAnsi="Book Antiqua"/>
          <w:sz w:val="18"/>
          <w:szCs w:val="18"/>
        </w:rPr>
        <w:t xml:space="preserve">Edital N°____________________para </w:t>
      </w:r>
      <w:r>
        <w:rPr>
          <w:rFonts w:cs="Book Antiqua" w:ascii="Book Antiqua" w:hAnsi="Book Antiqua"/>
          <w:b/>
          <w:sz w:val="18"/>
          <w:szCs w:val="18"/>
        </w:rPr>
        <w:t>_________________________________________________________________,</w:t>
      </w:r>
      <w:r>
        <w:rPr>
          <w:rFonts w:cs="Book Antiqua" w:ascii="Book Antiqua" w:hAnsi="Book Antiqua"/>
          <w:sz w:val="18"/>
          <w:szCs w:val="18"/>
        </w:rPr>
        <w:t xml:space="preserve"> a ser executada na </w:t>
      </w:r>
      <w:r>
        <w:rPr>
          <w:rFonts w:cs="Book Antiqua" w:ascii="Book Antiqua" w:hAnsi="Book Antiqua"/>
          <w:b/>
          <w:color w:val="FF0000"/>
          <w:sz w:val="18"/>
          <w:szCs w:val="18"/>
        </w:rPr>
        <w:t>(inserir endereço completo do serviço/obra)</w:t>
      </w:r>
      <w:r>
        <w:rPr>
          <w:rFonts w:cs="Book Antiqua" w:ascii="Book Antiqua" w:hAnsi="Book Antiqua"/>
          <w:sz w:val="18"/>
          <w:szCs w:val="18"/>
        </w:rPr>
        <w:t>.</w:t>
      </w:r>
    </w:p>
    <w:p>
      <w:pPr>
        <w:pStyle w:val="Standard"/>
        <w:rPr>
          <w:rFonts w:ascii="Book Antiqua" w:hAnsi="Book Antiqua" w:cs="Book Antiqua"/>
          <w:sz w:val="18"/>
          <w:szCs w:val="18"/>
        </w:rPr>
      </w:pPr>
      <w:r>
        <w:rPr>
          <w:rFonts w:cs="Book Antiqua" w:ascii="Book Antiqua" w:hAnsi="Book Antiqua"/>
          <w:sz w:val="18"/>
          <w:szCs w:val="18"/>
        </w:rPr>
        <w:t>Prezados Senhores:</w:t>
      </w:r>
    </w:p>
    <w:p>
      <w:pPr>
        <w:pStyle w:val="Standard"/>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Nosso preço global para o fornecimento de material e execução das obras/serviços para a Construção acima mencionada é de R$ _________________</w:t>
      </w:r>
      <w:r>
        <w:rPr>
          <w:rFonts w:cs="Book Antiqua" w:ascii="Book Antiqua" w:hAnsi="Book Antiqua"/>
          <w:sz w:val="18"/>
          <w:szCs w:val="18"/>
          <w:u w:val="single"/>
        </w:rPr>
        <w:t>(</w:t>
      </w:r>
      <w:r>
        <w:rPr>
          <w:rFonts w:cs="Book Antiqua" w:ascii="Book Antiqua" w:hAnsi="Book Antiqua"/>
          <w:sz w:val="18"/>
          <w:szCs w:val="18"/>
        </w:rPr>
        <w:t>________________________________________________________) e será executada inteiramente de acordo com o Estudo Técnico Preliminar-ETP, Projeto Básico disponibilizado pela Prefeitura Municipal de Rondonópolis/MT.</w:t>
      </w:r>
    </w:p>
    <w:p>
      <w:pPr>
        <w:pStyle w:val="Standard"/>
        <w:jc w:val="both"/>
        <w:rPr>
          <w:rFonts w:ascii="Book Antiqua" w:hAnsi="Book Antiqua" w:cs="Book Antiqua"/>
          <w:sz w:val="18"/>
          <w:szCs w:val="18"/>
        </w:rPr>
      </w:pPr>
      <w:r>
        <w:rPr>
          <w:rFonts w:cs="Book Antiqua" w:ascii="Book Antiqua" w:hAnsi="Book Antiqua"/>
          <w:sz w:val="18"/>
          <w:szCs w:val="18"/>
        </w:rPr>
      </w:r>
    </w:p>
    <w:p>
      <w:pPr>
        <w:pStyle w:val="Ttulo21"/>
        <w:spacing w:before="0" w:after="0"/>
        <w:rPr>
          <w:rFonts w:ascii="Book Antiqua" w:hAnsi="Book Antiqua" w:cs="Book Antiqua"/>
          <w:sz w:val="18"/>
          <w:szCs w:val="18"/>
        </w:rPr>
      </w:pPr>
      <w:r>
        <w:rPr>
          <w:rFonts w:cs="Book Antiqua" w:ascii="Book Antiqua" w:hAnsi="Book Antiqua"/>
          <w:sz w:val="18"/>
          <w:szCs w:val="18"/>
        </w:rPr>
        <w:t>DECLARAÇÕES</w:t>
      </w:r>
    </w:p>
    <w:p>
      <w:pPr>
        <w:pStyle w:val="Standard"/>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 Declaramos que o preço global por nós ofertado será para executar a obra/serviço conforme todas as exigências do Estudo Técnico Preliminar-ETP, Projeto Básico disponibilizado e descrito no item 1.1 deste Edital.</w:t>
      </w:r>
    </w:p>
    <w:p>
      <w:pPr>
        <w:pStyle w:val="Standard"/>
        <w:jc w:val="both"/>
        <w:rPr>
          <w:rFonts w:ascii="Book Antiqua" w:hAnsi="Book Antiqua" w:cs="Book Antiqua"/>
          <w:sz w:val="18"/>
          <w:szCs w:val="18"/>
        </w:rPr>
      </w:pPr>
      <w:r>
        <w:rPr>
          <w:rFonts w:cs="Book Antiqua" w:ascii="Book Antiqua" w:hAnsi="Book Antiqua"/>
          <w:sz w:val="18"/>
          <w:szCs w:val="18"/>
        </w:rPr>
        <w:t>2. Declaramos que entregaremos a obra/serviço dentro do prazo de ____(__________) meses, conforme estipulado em edital.</w:t>
      </w:r>
    </w:p>
    <w:p>
      <w:pPr>
        <w:pStyle w:val="Standard"/>
        <w:jc w:val="both"/>
        <w:rPr>
          <w:rFonts w:ascii="Book Antiqua" w:hAnsi="Book Antiqua" w:cs="Book Antiqua"/>
          <w:sz w:val="18"/>
          <w:szCs w:val="18"/>
        </w:rPr>
      </w:pPr>
      <w:r>
        <w:rPr>
          <w:rFonts w:cs="Book Antiqua" w:ascii="Book Antiqua" w:hAnsi="Book Antiqua"/>
          <w:sz w:val="18"/>
          <w:szCs w:val="18"/>
        </w:rPr>
        <w:t>3. Declaramos que estamos de acordo com os itens referentes ao cronograma físico-financeiro, prazos, medições e pagamentos parciais.</w:t>
      </w:r>
    </w:p>
    <w:p>
      <w:pPr>
        <w:pStyle w:val="Standard"/>
        <w:jc w:val="both"/>
        <w:rPr/>
      </w:pPr>
      <w:r>
        <w:rPr>
          <w:rFonts w:cs="Book Antiqua" w:ascii="Book Antiqua" w:hAnsi="Book Antiqua"/>
          <w:sz w:val="18"/>
          <w:szCs w:val="18"/>
        </w:rPr>
        <w:t xml:space="preserve">4. </w:t>
      </w:r>
      <w:r>
        <w:rPr>
          <w:rFonts w:eastAsia="SimSun" w:cs="Book Antiqua" w:ascii="Book Antiqua" w:hAnsi="Book Antiqua"/>
          <w:sz w:val="18"/>
          <w:szCs w:val="18"/>
        </w:rPr>
        <w:t>Declaração de que no preço proposto para a execução dos serviços, de acordo com os projetos e especificações que fazem parte integrante deste Edital, já estão inclusas todas e quaisquer despesas com materiais, equipamentos e ferramentas, mão de obra, encargos trabalhistas, encargos sociais, taxas devidas a órgãos públicos, emolumentos, enfim, quaisquer despesas necessárias para a realização dos serviços, inclusive o BDI/LDI</w:t>
      </w:r>
      <w:r>
        <w:rPr>
          <w:rFonts w:cs="Book Antiqua" w:ascii="Book Antiqua" w:hAnsi="Book Antiqua"/>
          <w:sz w:val="18"/>
          <w:szCs w:val="18"/>
        </w:rPr>
        <w:t>.</w:t>
      </w:r>
    </w:p>
    <w:p>
      <w:pPr>
        <w:pStyle w:val="Standard"/>
        <w:jc w:val="both"/>
        <w:rPr>
          <w:rFonts w:ascii="Book Antiqua" w:hAnsi="Book Antiqua" w:cs="Book Antiqua"/>
          <w:sz w:val="18"/>
          <w:szCs w:val="18"/>
        </w:rPr>
      </w:pPr>
      <w:r>
        <w:rPr>
          <w:rFonts w:cs="Book Antiqua" w:ascii="Book Antiqua" w:hAnsi="Book Antiqua"/>
          <w:sz w:val="18"/>
          <w:szCs w:val="18"/>
        </w:rPr>
        <w:t>5. Declaramos que o prazo de validade para a nossa proposta é de 60 (sessenta) dias.</w:t>
      </w:r>
    </w:p>
    <w:p>
      <w:pPr>
        <w:pStyle w:val="Standard"/>
        <w:jc w:val="both"/>
        <w:rPr>
          <w:rFonts w:ascii="Book Antiqua" w:hAnsi="Book Antiqua" w:cs="Book Antiqua"/>
          <w:sz w:val="18"/>
          <w:szCs w:val="18"/>
        </w:rPr>
      </w:pPr>
      <w:r>
        <w:rPr>
          <w:rFonts w:cs="Book Antiqua" w:ascii="Book Antiqua" w:hAnsi="Book Antiqua"/>
          <w:sz w:val="18"/>
          <w:szCs w:val="18"/>
        </w:rPr>
        <w:t>6. Foram utilizados em nosso orçamento a Taxa de BDI de XX,XX%, Encargos Sociais de XXX,XX%. O Regime Tributário a que estamos sujeitos é o de XX.</w:t>
      </w:r>
    </w:p>
    <w:p>
      <w:pPr>
        <w:pStyle w:val="Standard"/>
        <w:numPr>
          <w:ilvl w:val="0"/>
          <w:numId w:val="1"/>
        </w:numPr>
        <w:tabs>
          <w:tab w:val="clear" w:pos="708"/>
          <w:tab w:val="left" w:pos="566" w:leader="none"/>
        </w:tabs>
        <w:spacing w:before="40" w:after="40"/>
        <w:jc w:val="both"/>
        <w:rPr>
          <w:rFonts w:ascii="Book Antiqua" w:hAnsi="Book Antiqua" w:cs="Book Antiqua"/>
          <w:bCs/>
          <w:sz w:val="18"/>
          <w:szCs w:val="18"/>
        </w:rPr>
      </w:pPr>
      <w:r>
        <w:rPr>
          <w:rFonts w:cs="Book Antiqua" w:ascii="Book Antiqua" w:hAnsi="Book Antiqua"/>
          <w:bCs/>
          <w:sz w:val="18"/>
          <w:szCs w:val="18"/>
        </w:rPr>
        <w:t>A proposta deverá conter: Prazo de entrega dos serviços; Prazo de validade da proposta. Valor Global da proposta; Planilha Orçamentária com preços unitários e totais por item; Composição de Custo Unitário dos serviços que compõem a planilha (Composição de Custo Unitário), Composição dos Encargos Sociais.</w:t>
      </w:r>
    </w:p>
    <w:p>
      <w:pPr>
        <w:pStyle w:val="Standard"/>
        <w:jc w:val="both"/>
        <w:rPr>
          <w:rFonts w:ascii="Book Antiqua" w:hAnsi="Book Antiqua" w:cs="Book Antiqua"/>
          <w:sz w:val="18"/>
          <w:szCs w:val="18"/>
        </w:rPr>
      </w:pPr>
      <w:r>
        <w:rPr>
          <w:rFonts w:cs="Book Antiqua" w:ascii="Book Antiqua" w:hAnsi="Book Antiqua"/>
          <w:sz w:val="18"/>
          <w:szCs w:val="18"/>
        </w:rPr>
        <w:t>7. Informar os dados bancário</w:t>
      </w:r>
    </w:p>
    <w:p>
      <w:pPr>
        <w:pStyle w:val="Standard"/>
        <w:jc w:val="both"/>
        <w:rPr>
          <w:rFonts w:ascii="Book Antiqua" w:hAnsi="Book Antiqua" w:cs="Book Antiqua"/>
          <w:sz w:val="18"/>
          <w:szCs w:val="18"/>
        </w:rPr>
      </w:pPr>
      <w:r>
        <w:rPr>
          <w:rFonts w:cs="Book Antiqua" w:ascii="Book Antiqua" w:hAnsi="Book Antiqua"/>
          <w:sz w:val="18"/>
          <w:szCs w:val="18"/>
        </w:rPr>
        <w:t>Banco: ____________________, nº do Banco: _______ Agência: ____________ nº Conta: ______________</w:t>
      </w:r>
    </w:p>
    <w:p>
      <w:pPr>
        <w:pStyle w:val="Standard"/>
        <w:ind w:firstLine="1700"/>
        <w:jc w:val="both"/>
        <w:rPr>
          <w:rFonts w:ascii="Book Antiqua" w:hAnsi="Book Antiqua" w:cs="Book Antiqua"/>
          <w:sz w:val="18"/>
          <w:szCs w:val="18"/>
        </w:rPr>
      </w:pPr>
      <w:r>
        <w:rPr>
          <w:rFonts w:cs="Book Antiqua" w:ascii="Book Antiqua" w:hAnsi="Book Antiqua"/>
          <w:sz w:val="18"/>
          <w:szCs w:val="18"/>
        </w:rPr>
      </w:r>
    </w:p>
    <w:p>
      <w:pPr>
        <w:pStyle w:val="Standard"/>
        <w:ind w:firstLine="1700"/>
        <w:jc w:val="both"/>
        <w:rPr>
          <w:rFonts w:ascii="Book Antiqua" w:hAnsi="Book Antiqua" w:cs="Book Antiqua"/>
          <w:sz w:val="18"/>
          <w:szCs w:val="18"/>
        </w:rPr>
      </w:pPr>
      <w:r>
        <w:rPr>
          <w:rFonts w:cs="Book Antiqua" w:ascii="Book Antiqua" w:hAnsi="Book Antiqua"/>
          <w:sz w:val="18"/>
          <w:szCs w:val="18"/>
        </w:rPr>
      </w:r>
    </w:p>
    <w:p>
      <w:pPr>
        <w:pStyle w:val="Standard"/>
        <w:ind w:firstLine="1700"/>
        <w:jc w:val="both"/>
        <w:rPr>
          <w:rFonts w:ascii="Book Antiqua" w:hAnsi="Book Antiqua" w:cs="Book Antiqua"/>
          <w:sz w:val="18"/>
          <w:szCs w:val="18"/>
        </w:rPr>
      </w:pPr>
      <w:r>
        <w:rPr>
          <w:rFonts w:cs="Book Antiqua" w:ascii="Book Antiqua" w:hAnsi="Book Antiqua"/>
          <w:sz w:val="18"/>
          <w:szCs w:val="18"/>
        </w:rPr>
        <w:t>À elevada consideração de V. S.as.</w:t>
      </w:r>
    </w:p>
    <w:p>
      <w:pPr>
        <w:pStyle w:val="Standard"/>
        <w:tabs>
          <w:tab w:val="clear" w:pos="708"/>
          <w:tab w:val="right" w:pos="5759" w:leader="underscore"/>
        </w:tabs>
        <w:ind w:firstLine="1700"/>
        <w:jc w:val="center"/>
        <w:rPr>
          <w:rFonts w:ascii="Book Antiqua" w:hAnsi="Book Antiqua" w:cs="Book Antiqua"/>
          <w:sz w:val="18"/>
          <w:szCs w:val="18"/>
        </w:rPr>
      </w:pPr>
      <w:r>
        <w:rPr>
          <w:rFonts w:cs="Book Antiqua" w:ascii="Book Antiqua" w:hAnsi="Book Antiqua"/>
          <w:sz w:val="18"/>
          <w:szCs w:val="18"/>
        </w:rPr>
      </w:r>
    </w:p>
    <w:p>
      <w:pPr>
        <w:pStyle w:val="Standard"/>
        <w:tabs>
          <w:tab w:val="clear" w:pos="708"/>
          <w:tab w:val="right" w:pos="5759" w:leader="underscore"/>
        </w:tabs>
        <w:ind w:firstLine="1700"/>
        <w:jc w:val="center"/>
        <w:rPr>
          <w:rFonts w:ascii="Book Antiqua" w:hAnsi="Book Antiqua" w:cs="Book Antiqua"/>
          <w:sz w:val="18"/>
          <w:szCs w:val="18"/>
        </w:rPr>
      </w:pPr>
      <w:r>
        <w:rPr>
          <w:rFonts w:cs="Book Antiqua" w:ascii="Book Antiqua" w:hAnsi="Book Antiqua"/>
          <w:sz w:val="18"/>
          <w:szCs w:val="18"/>
        </w:rPr>
        <w:t>_________________________</w:t>
      </w:r>
    </w:p>
    <w:p>
      <w:pPr>
        <w:pStyle w:val="Standard"/>
        <w:ind w:right="576" w:firstLine="4535"/>
        <w:rPr>
          <w:rFonts w:ascii="Book Antiqua" w:hAnsi="Book Antiqua" w:cs="Book Antiqua"/>
          <w:sz w:val="18"/>
          <w:szCs w:val="18"/>
        </w:rPr>
      </w:pPr>
      <w:r>
        <w:rPr>
          <w:rFonts w:cs="Book Antiqua" w:ascii="Book Antiqua" w:hAnsi="Book Antiqua"/>
          <w:sz w:val="18"/>
          <w:szCs w:val="18"/>
        </w:rPr>
        <w:t>Responsável pela Firma</w:t>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eastAsia="Segoe UI" w:cs="Book Antiqua"/>
          <w:b/>
          <w:b/>
          <w:color w:val="000000"/>
          <w:sz w:val="18"/>
          <w:szCs w:val="18"/>
          <w:lang w:eastAsia="zh-CN" w:bidi="hi-IN"/>
        </w:rPr>
      </w:pPr>
      <w:r>
        <w:rPr>
          <w:rFonts w:eastAsia="Segoe UI" w:cs="Book Antiqua" w:ascii="Book Antiqua" w:hAnsi="Book Antiqua"/>
          <w:b/>
          <w:color w:val="000000"/>
          <w:sz w:val="18"/>
          <w:szCs w:val="18"/>
          <w:lang w:eastAsia="zh-CN" w:bidi="hi-IN"/>
        </w:rPr>
      </w:r>
      <w:r>
        <w:br w:type="page"/>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ANEXO II</w:t>
      </w:r>
    </w:p>
    <w:p>
      <w:pPr>
        <w:pStyle w:val="Standard"/>
        <w:rPr>
          <w:rFonts w:ascii="Book Antiqua" w:hAnsi="Book Antiqua" w:cs="Book Antiqua"/>
          <w:b/>
          <w:b/>
          <w:sz w:val="18"/>
          <w:szCs w:val="18"/>
        </w:rPr>
      </w:pPr>
      <w:r>
        <w:rPr>
          <w:rFonts w:cs="Book Antiqua" w:ascii="Book Antiqua" w:hAnsi="Book Antiqua"/>
          <w:b/>
          <w:sz w:val="18"/>
          <w:szCs w:val="18"/>
        </w:rPr>
      </w:r>
    </w:p>
    <w:p>
      <w:pPr>
        <w:pStyle w:val="Ttulo21"/>
        <w:spacing w:before="0" w:after="0"/>
        <w:jc w:val="center"/>
        <w:rPr>
          <w:rFonts w:ascii="Book Antiqua" w:hAnsi="Book Antiqua" w:cs="Book Antiqua"/>
          <w:b w:val="false"/>
          <w:b w:val="false"/>
          <w:i w:val="false"/>
          <w:i w:val="false"/>
          <w:sz w:val="18"/>
          <w:szCs w:val="18"/>
        </w:rPr>
      </w:pPr>
      <w:r>
        <w:rPr>
          <w:rFonts w:cs="Book Antiqua" w:ascii="Book Antiqua" w:hAnsi="Book Antiqua"/>
          <w:b w:val="false"/>
          <w:i w:val="false"/>
          <w:sz w:val="18"/>
          <w:szCs w:val="18"/>
        </w:rPr>
        <w:t>DECLARAÇÃO DE NÃO EMPREGAR MENOR</w:t>
      </w:r>
    </w:p>
    <w:p>
      <w:pPr>
        <w:pStyle w:val="Standard"/>
        <w:jc w:val="center"/>
        <w:rPr>
          <w:rFonts w:ascii="Book Antiqua" w:hAnsi="Book Antiqua" w:cs="Book Antiqua"/>
          <w:b/>
          <w:b/>
          <w:sz w:val="18"/>
          <w:szCs w:val="18"/>
        </w:rPr>
      </w:pPr>
      <w:r>
        <w:rPr>
          <w:rFonts w:cs="Book Antiqua" w:ascii="Book Antiqua" w:hAnsi="Book Antiqua"/>
          <w:b/>
          <w:sz w:val="18"/>
          <w:szCs w:val="18"/>
        </w:rPr>
        <w:t>(MODELO)</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t>(Nome da Empresa)</w:t>
      </w:r>
    </w:p>
    <w:p>
      <w:pPr>
        <w:pStyle w:val="Standard"/>
        <w:jc w:val="both"/>
        <w:rPr>
          <w:rFonts w:ascii="Book Antiqua" w:hAnsi="Book Antiqua" w:cs="Book Antiqua"/>
          <w:sz w:val="18"/>
          <w:szCs w:val="18"/>
        </w:rPr>
      </w:pPr>
      <w:r>
        <w:rPr>
          <w:rFonts w:cs="Book Antiqua" w:ascii="Book Antiqua" w:hAnsi="Book Antiqua"/>
          <w:sz w:val="18"/>
          <w:szCs w:val="18"/>
        </w:rPr>
        <w:t>............................................................................................................................................</w:t>
      </w:r>
    </w:p>
    <w:p>
      <w:pPr>
        <w:pStyle w:val="Standard"/>
        <w:jc w:val="both"/>
        <w:rPr>
          <w:rFonts w:ascii="Book Antiqua" w:hAnsi="Book Antiqua" w:cs="Book Antiqua"/>
          <w:sz w:val="18"/>
          <w:szCs w:val="18"/>
        </w:rPr>
      </w:pPr>
      <w:r>
        <w:rPr>
          <w:rFonts w:cs="Book Antiqua" w:ascii="Book Antiqua" w:hAnsi="Book Antiqua"/>
          <w:sz w:val="18"/>
          <w:szCs w:val="18"/>
        </w:rPr>
        <w:t>inscrito no CNPJ nº .................................................................., por intermédio de seu representante legal o(a) Sr(a) ..................................... ..........................., portador(a) da Carteira de Identidade n° ................................. e do CPF Nº ..........................................., DECLARA, para fins do disposto no inciso VI do art. 68 da Lei nº 14.133, que não emprega menor de dezoito anos em trabalho noturno, perigoso ou insalubre e não emprega menor de dezesseis anos.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Ressalva: emprega menor, a partir de quatorze anos, na condição de aprendiz.</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t>............................................................................</w:t>
      </w:r>
    </w:p>
    <w:p>
      <w:pPr>
        <w:pStyle w:val="P33"/>
        <w:widowControl/>
        <w:spacing w:lineRule="auto" w:line="240"/>
        <w:jc w:val="center"/>
        <w:rPr>
          <w:rFonts w:ascii="Book Antiqua" w:hAnsi="Book Antiqua" w:cs="Book Antiqua"/>
          <w:sz w:val="18"/>
          <w:szCs w:val="18"/>
        </w:rPr>
      </w:pPr>
      <w:r>
        <w:rPr>
          <w:rFonts w:cs="Book Antiqua" w:ascii="Book Antiqua" w:hAnsi="Book Antiqua"/>
          <w:sz w:val="18"/>
          <w:szCs w:val="18"/>
        </w:rPr>
        <w:t>Local e data.</w:t>
      </w:r>
    </w:p>
    <w:p>
      <w:pPr>
        <w:pStyle w:val="Standard"/>
        <w:jc w:val="center"/>
        <w:rPr>
          <w:rFonts w:ascii="Book Antiqua" w:hAnsi="Book Antiqua" w:cs="Book Antiqua"/>
          <w:sz w:val="18"/>
          <w:szCs w:val="18"/>
        </w:rPr>
      </w:pPr>
      <w:r>
        <w:rPr>
          <w:rFonts w:cs="Book Antiqua" w:ascii="Book Antiqua" w:hAnsi="Book Antiqua"/>
          <w:sz w:val="18"/>
          <w:szCs w:val="18"/>
        </w:rPr>
        <w:t>...........................................................................................................</w:t>
      </w:r>
    </w:p>
    <w:p>
      <w:pPr>
        <w:pStyle w:val="Standard"/>
        <w:jc w:val="center"/>
        <w:rPr>
          <w:rFonts w:ascii="Book Antiqua" w:hAnsi="Book Antiqua" w:cs="Book Antiqua"/>
          <w:sz w:val="18"/>
          <w:szCs w:val="18"/>
        </w:rPr>
      </w:pPr>
      <w:r>
        <w:rPr>
          <w:rFonts w:cs="Book Antiqua" w:ascii="Book Antiqua" w:hAnsi="Book Antiqua"/>
          <w:sz w:val="18"/>
          <w:szCs w:val="18"/>
        </w:rPr>
        <w:t>(identificação e assinatura do representante legal)</w:t>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pBdr>
          <w:top w:val="single" w:sz="4" w:space="0" w:color="000000"/>
          <w:left w:val="single" w:sz="4" w:space="0" w:color="000000"/>
          <w:bottom w:val="single" w:sz="4" w:space="0" w:color="000000"/>
          <w:right w:val="single" w:sz="4" w:space="0"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ANEXO III</w:t>
      </w:r>
    </w:p>
    <w:p>
      <w:pPr>
        <w:pStyle w:val="Standard"/>
        <w:rPr>
          <w:rFonts w:ascii="Book Antiqua" w:hAnsi="Book Antiqua" w:cs="Book Antiqua"/>
          <w:b/>
          <w:b/>
          <w:sz w:val="18"/>
          <w:szCs w:val="18"/>
        </w:rPr>
      </w:pPr>
      <w:r>
        <w:rPr>
          <w:rFonts w:cs="Book Antiqua" w:ascii="Book Antiqua" w:hAnsi="Book Antiqua"/>
          <w:b/>
          <w:sz w:val="18"/>
          <w:szCs w:val="18"/>
        </w:rPr>
      </w:r>
    </w:p>
    <w:p>
      <w:pPr>
        <w:pStyle w:val="Textbody"/>
        <w:jc w:val="center"/>
        <w:rPr>
          <w:rFonts w:ascii="Book Antiqua" w:hAnsi="Book Antiqua" w:cs="Book Antiqua"/>
          <w:sz w:val="18"/>
          <w:szCs w:val="18"/>
        </w:rPr>
      </w:pPr>
      <w:r>
        <w:rPr>
          <w:rFonts w:cs="Book Antiqua" w:ascii="Book Antiqua" w:hAnsi="Book Antiqua"/>
          <w:sz w:val="18"/>
          <w:szCs w:val="18"/>
        </w:rPr>
        <w:t>DECLARAÇÃO DE INEXISTÊNCIA DE FATOS IMPEDITIVOS À HABILITAÇÃO</w:t>
      </w:r>
    </w:p>
    <w:p>
      <w:pPr>
        <w:pStyle w:val="Standard"/>
        <w:jc w:val="center"/>
        <w:rPr>
          <w:rFonts w:ascii="Book Antiqua" w:hAnsi="Book Antiqua" w:cs="Book Antiqua"/>
          <w:b/>
          <w:b/>
          <w:sz w:val="18"/>
          <w:szCs w:val="18"/>
        </w:rPr>
      </w:pPr>
      <w:r>
        <w:rPr>
          <w:rFonts w:cs="Book Antiqua" w:ascii="Book Antiqua" w:hAnsi="Book Antiqua"/>
          <w:b/>
          <w:sz w:val="18"/>
          <w:szCs w:val="18"/>
        </w:rPr>
        <w:t>(MODELO)</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t>(Nome da Empresa)</w:t>
      </w:r>
    </w:p>
    <w:p>
      <w:pPr>
        <w:pStyle w:val="Standard"/>
        <w:jc w:val="both"/>
        <w:rPr>
          <w:rFonts w:ascii="Book Antiqua" w:hAnsi="Book Antiqua" w:cs="Book Antiqua"/>
          <w:sz w:val="18"/>
          <w:szCs w:val="18"/>
        </w:rPr>
      </w:pPr>
      <w:r>
        <w:rPr>
          <w:rFonts w:cs="Book Antiqua" w:ascii="Book Antiqua" w:hAnsi="Book Antiqua"/>
          <w:sz w:val="18"/>
          <w:szCs w:val="18"/>
        </w:rPr>
        <w:t>..........................................................................................................................................., CNPJ nº .............................................., sediada em ........................................................, DECLARA, sob as penas da lei, que até a presente data, inexistem fatos impeditivos para sua habilitação no presente processo licitatório, ciente da obrigatoriedade de declarar ocorrências posteriores.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right"/>
        <w:rPr>
          <w:rFonts w:ascii="Book Antiqua" w:hAnsi="Book Antiqua" w:cs="Book Antiqua"/>
          <w:sz w:val="18"/>
          <w:szCs w:val="18"/>
        </w:rPr>
      </w:pPr>
      <w:r>
        <w:rPr>
          <w:rFonts w:cs="Book Antiqua" w:ascii="Book Antiqua" w:hAnsi="Book Antiqua"/>
          <w:sz w:val="18"/>
          <w:szCs w:val="18"/>
        </w:rPr>
        <w:t>(local),. ....... de ............................. de 20__.</w:t>
      </w:r>
    </w:p>
    <w:p>
      <w:pPr>
        <w:pStyle w:val="Standard"/>
        <w:jc w:val="center"/>
        <w:rPr>
          <w:rFonts w:ascii="Book Antiqua" w:hAnsi="Book Antiqua" w:cs="Book Antiqua"/>
          <w:sz w:val="18"/>
          <w:szCs w:val="18"/>
        </w:rPr>
      </w:pPr>
      <w:r>
        <w:rPr>
          <w:rFonts w:cs="Book Antiqua" w:ascii="Book Antiqua" w:hAnsi="Book Antiqua"/>
          <w:sz w:val="18"/>
          <w:szCs w:val="18"/>
        </w:rPr>
        <w:t>....................................................................</w:t>
      </w:r>
    </w:p>
    <w:p>
      <w:pPr>
        <w:pStyle w:val="Standard"/>
        <w:jc w:val="center"/>
        <w:rPr>
          <w:rFonts w:ascii="Book Antiqua" w:hAnsi="Book Antiqua" w:cs="Book Antiqua"/>
          <w:sz w:val="18"/>
          <w:szCs w:val="18"/>
        </w:rPr>
      </w:pPr>
      <w:r>
        <w:rPr>
          <w:rFonts w:cs="Book Antiqua" w:ascii="Book Antiqua" w:hAnsi="Book Antiqua"/>
          <w:sz w:val="18"/>
          <w:szCs w:val="18"/>
        </w:rPr>
        <w:t>Nome completo e assinatura do declarante</w:t>
      </w:r>
    </w:p>
    <w:p>
      <w:pPr>
        <w:pStyle w:val="Standard"/>
        <w:jc w:val="center"/>
        <w:rPr>
          <w:rFonts w:ascii="Book Antiqua" w:hAnsi="Book Antiqua" w:cs="Book Antiqua"/>
          <w:sz w:val="18"/>
          <w:szCs w:val="18"/>
        </w:rPr>
      </w:pPr>
      <w:r>
        <w:rPr>
          <w:rFonts w:cs="Book Antiqua" w:ascii="Book Antiqua" w:hAnsi="Book Antiqua"/>
          <w:sz w:val="18"/>
          <w:szCs w:val="18"/>
        </w:rPr>
        <w:t>CPF e RG</w:t>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eastAsia="Segoe UI" w:cs="Book Antiqua"/>
          <w:color w:val="000000"/>
          <w:sz w:val="18"/>
          <w:szCs w:val="18"/>
          <w:lang w:eastAsia="zh-CN" w:bidi="hi-IN"/>
        </w:rPr>
      </w:pPr>
      <w:r>
        <w:rPr>
          <w:rFonts w:eastAsia="Segoe UI" w:cs="Book Antiqua" w:ascii="Book Antiqua" w:hAnsi="Book Antiqua"/>
          <w:color w:val="000000"/>
          <w:sz w:val="18"/>
          <w:szCs w:val="18"/>
          <w:lang w:eastAsia="zh-CN" w:bidi="hi-IN"/>
        </w:rPr>
      </w:r>
      <w:r>
        <w:br w:type="page"/>
      </w:r>
    </w:p>
    <w:p>
      <w:pPr>
        <w:pStyle w:val="P6"/>
        <w:pBdr>
          <w:top w:val="single" w:sz="4" w:space="0" w:color="000000"/>
          <w:left w:val="single" w:sz="4" w:space="0" w:color="000000"/>
          <w:bottom w:val="single" w:sz="4" w:space="0" w:color="000000"/>
          <w:right w:val="single" w:sz="4" w:space="0" w:color="000000"/>
        </w:pBdr>
        <w:shd w:val="clear" w:color="auto" w:fill="E0E0E0"/>
        <w:tabs>
          <w:tab w:val="left" w:pos="566" w:leader="none"/>
          <w:tab w:val="left" w:pos="4399" w:leader="none"/>
          <w:tab w:val="left" w:pos="7359" w:leader="none"/>
        </w:tabs>
        <w:spacing w:lineRule="auto" w:line="240"/>
        <w:ind w:left="0" w:hanging="0"/>
        <w:jc w:val="center"/>
        <w:rPr>
          <w:rFonts w:ascii="Book Antiqua" w:hAnsi="Book Antiqua" w:cs="Book Antiqua"/>
          <w:b/>
          <w:b/>
          <w:sz w:val="18"/>
          <w:szCs w:val="18"/>
        </w:rPr>
      </w:pPr>
      <w:r>
        <w:rPr>
          <w:rFonts w:cs="Book Antiqua" w:ascii="Book Antiqua" w:hAnsi="Book Antiqua"/>
          <w:b/>
          <w:sz w:val="18"/>
          <w:szCs w:val="18"/>
        </w:rPr>
        <w:t>ANEXO IV</w:t>
      </w:r>
    </w:p>
    <w:p>
      <w:pPr>
        <w:pStyle w:val="Standard"/>
        <w:rPr>
          <w:rFonts w:ascii="Book Antiqua" w:hAnsi="Book Antiqua" w:cs="Book Antiqua"/>
          <w:b/>
          <w:b/>
          <w:sz w:val="18"/>
          <w:szCs w:val="18"/>
        </w:rPr>
      </w:pPr>
      <w:r>
        <w:rPr>
          <w:rFonts w:cs="Book Antiqua" w:ascii="Book Antiqua" w:hAnsi="Book Antiqua"/>
          <w:b/>
          <w:sz w:val="18"/>
          <w:szCs w:val="18"/>
        </w:rPr>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t>DECLARAÇÃO DE VISITA</w:t>
      </w:r>
    </w:p>
    <w:p>
      <w:pPr>
        <w:pStyle w:val="Standard"/>
        <w:jc w:val="center"/>
        <w:rPr>
          <w:rFonts w:ascii="Book Antiqua" w:hAnsi="Book Antiqua" w:cs="Book Antiqua"/>
          <w:b/>
          <w:b/>
          <w:sz w:val="18"/>
          <w:szCs w:val="18"/>
          <w:u w:val="single"/>
        </w:rPr>
      </w:pPr>
      <w:r>
        <w:rPr>
          <w:rFonts w:cs="Book Antiqua" w:ascii="Book Antiqua" w:hAnsi="Book Antiqua"/>
          <w:b/>
          <w:sz w:val="18"/>
          <w:szCs w:val="18"/>
          <w:u w:val="single"/>
        </w:rPr>
      </w:r>
    </w:p>
    <w:p>
      <w:pPr>
        <w:pStyle w:val="Standard"/>
        <w:jc w:val="center"/>
        <w:rPr/>
      </w:pPr>
      <w:r>
        <w:rPr>
          <w:rFonts w:cs="Book Antiqua" w:ascii="Book Antiqua" w:hAnsi="Book Antiqua"/>
          <w:b/>
          <w:sz w:val="18"/>
          <w:szCs w:val="18"/>
          <w:u w:val="single"/>
        </w:rPr>
        <w:t>PROCESSO LICITATÓRIO</w:t>
      </w:r>
      <w:r>
        <w:rPr>
          <w:rFonts w:cs="Book Antiqua" w:ascii="Book Antiqua" w:hAnsi="Book Antiqua"/>
          <w:b/>
          <w:sz w:val="18"/>
          <w:szCs w:val="18"/>
        </w:rPr>
        <w:t xml:space="preserve"> – “</w:t>
      </w:r>
      <w:r>
        <w:rPr>
          <w:rFonts w:cs="Book Antiqua" w:ascii="Book Antiqua" w:hAnsi="Book Antiqua"/>
          <w:b/>
          <w:sz w:val="18"/>
          <w:szCs w:val="18"/>
          <w:u w:val="single"/>
        </w:rPr>
        <w:t xml:space="preserve">CONCORRÊNCIA ELETRÔNICA </w:t>
      </w:r>
      <w:r>
        <w:rPr>
          <w:rFonts w:cs="Book Antiqua" w:ascii="Book Antiqua" w:hAnsi="Book Antiqua"/>
          <w:b/>
          <w:sz w:val="18"/>
          <w:szCs w:val="18"/>
        </w:rPr>
        <w:t>Nº</w:t>
      </w:r>
      <w:r>
        <w:rPr>
          <w:rFonts w:cs="Book Antiqua" w:ascii="Book Antiqua" w:hAnsi="Book Antiqua"/>
          <w:b/>
          <w:sz w:val="18"/>
          <w:szCs w:val="18"/>
          <w:u w:val="single"/>
        </w:rPr>
        <w:t>. ___/20___</w:t>
      </w:r>
      <w:r>
        <w:rPr>
          <w:rFonts w:cs="Book Antiqua" w:ascii="Book Antiqua" w:hAnsi="Book Antiqua"/>
          <w:b/>
          <w:sz w:val="18"/>
          <w:szCs w:val="18"/>
        </w:rPr>
        <w:t>.”.</w:t>
      </w:r>
    </w:p>
    <w:p>
      <w:pPr>
        <w:pStyle w:val="Standard"/>
        <w:jc w:val="center"/>
        <w:rPr>
          <w:rFonts w:ascii="Book Antiqua" w:hAnsi="Book Antiqua" w:cs="Book Antiqua"/>
          <w:b/>
          <w:b/>
          <w:sz w:val="18"/>
          <w:szCs w:val="18"/>
        </w:rPr>
      </w:pPr>
      <w:r>
        <w:rPr>
          <w:rFonts w:cs="Book Antiqua" w:ascii="Book Antiqua" w:hAnsi="Book Antiqua"/>
          <w:b/>
          <w:sz w:val="18"/>
          <w:szCs w:val="18"/>
        </w:rPr>
      </w:r>
    </w:p>
    <w:p>
      <w:pPr>
        <w:pStyle w:val="Recuodecorpodetexto32"/>
        <w:ind w:hanging="0"/>
        <w:jc w:val="center"/>
        <w:rPr/>
      </w:pPr>
      <w:r>
        <w:rPr>
          <w:rFonts w:cs="Book Antiqua" w:ascii="Book Antiqua" w:hAnsi="Book Antiqua"/>
          <w:b/>
          <w:sz w:val="18"/>
          <w:szCs w:val="18"/>
          <w:u w:val="single"/>
        </w:rPr>
        <w:t>OBJETO:</w:t>
      </w:r>
      <w:r>
        <w:rPr>
          <w:rFonts w:cs="Book Antiqua" w:ascii="Book Antiqua" w:hAnsi="Book Antiqua"/>
          <w:sz w:val="18"/>
          <w:szCs w:val="18"/>
          <w:u w:val="single"/>
        </w:rPr>
        <w:t xml:space="preserve"> </w:t>
      </w:r>
      <w:r>
        <w:rPr>
          <w:rFonts w:cs="Book Antiqua" w:ascii="Book Antiqua" w:hAnsi="Book Antiqua"/>
          <w:b/>
          <w:sz w:val="18"/>
          <w:szCs w:val="18"/>
          <w:u w:val="single"/>
        </w:rPr>
        <w:t>“</w:t>
      </w:r>
      <w:r>
        <w:rPr>
          <w:rFonts w:cs="Book Antiqua" w:ascii="Book Antiqua" w:hAnsi="Book Antiqua"/>
          <w:b/>
          <w:sz w:val="18"/>
          <w:szCs w:val="18"/>
        </w:rPr>
        <w:t>__________________________________________________________________________________________________________________________________________________________________________________________</w:t>
      </w:r>
      <w:r>
        <w:rPr>
          <w:rFonts w:cs="Book Antiqua" w:ascii="Book Antiqua" w:hAnsi="Book Antiqua"/>
          <w:b/>
          <w:sz w:val="18"/>
          <w:szCs w:val="18"/>
          <w:u w:val="single"/>
        </w:rPr>
        <w:t>”.</w:t>
      </w:r>
    </w:p>
    <w:p>
      <w:pPr>
        <w:pStyle w:val="Recuodecorpodetexto32"/>
        <w:ind w:hanging="0"/>
        <w:jc w:val="center"/>
        <w:rPr>
          <w:rFonts w:ascii="Book Antiqua" w:hAnsi="Book Antiqua" w:cs="Book Antiqua"/>
          <w:b/>
          <w:b/>
          <w:sz w:val="18"/>
          <w:szCs w:val="18"/>
          <w:u w:val="single"/>
        </w:rPr>
      </w:pPr>
      <w:r>
        <w:rPr>
          <w:rFonts w:cs="Book Antiqua" w:ascii="Book Antiqua" w:hAnsi="Book Antiqua"/>
          <w:b/>
          <w:sz w:val="18"/>
          <w:szCs w:val="18"/>
          <w:u w:val="single"/>
        </w:rPr>
      </w:r>
    </w:p>
    <w:p>
      <w:pPr>
        <w:pStyle w:val="Textbody"/>
        <w:ind w:firstLine="2267"/>
        <w:rPr>
          <w:rFonts w:ascii="Book Antiqua" w:hAnsi="Book Antiqua" w:cs="Book Antiqua"/>
          <w:sz w:val="18"/>
          <w:szCs w:val="18"/>
        </w:rPr>
      </w:pPr>
      <w:r>
        <w:rPr>
          <w:rFonts w:cs="Book Antiqua" w:ascii="Book Antiqua" w:hAnsi="Book Antiqua"/>
          <w:sz w:val="18"/>
          <w:szCs w:val="18"/>
        </w:rPr>
        <w:t>(nome da empresa), representada por (responsável técnico da empresa), ____________________________________, portador da CI/RG nº__________________________, do CPF Nº ____________________________, e do CREA nº ______________, declara que vistoriou e conhece a área geográfica onde serão executados os objetos da presente licitação.</w:t>
      </w:r>
    </w:p>
    <w:p>
      <w:pPr>
        <w:pStyle w:val="Textbody"/>
        <w:rPr>
          <w:rFonts w:ascii="Book Antiqua" w:hAnsi="Book Antiqua" w:eastAsia="Book Antiqua" w:cs="Book Antiqua"/>
          <w:sz w:val="18"/>
          <w:szCs w:val="18"/>
        </w:rPr>
      </w:pPr>
      <w:r>
        <w:rPr>
          <w:rFonts w:eastAsia="Book Antiqua" w:cs="Book Antiqua" w:ascii="Book Antiqua" w:hAnsi="Book Antiqua"/>
          <w:sz w:val="18"/>
          <w:szCs w:val="18"/>
        </w:rPr>
        <w:t xml:space="preserve"> </w:t>
      </w:r>
    </w:p>
    <w:p>
      <w:pPr>
        <w:pStyle w:val="Textbody"/>
        <w:rPr>
          <w:rFonts w:ascii="Book Antiqua" w:hAnsi="Book Antiqua" w:cs="Book Antiqua"/>
          <w:sz w:val="18"/>
          <w:szCs w:val="18"/>
        </w:rPr>
      </w:pPr>
      <w:r>
        <w:rPr>
          <w:rFonts w:cs="Book Antiqua" w:ascii="Book Antiqua" w:hAnsi="Book Antiqua"/>
          <w:sz w:val="18"/>
          <w:szCs w:val="18"/>
        </w:rPr>
        <w:t>Rondonópolis-MT, ____ de ________________ de 20__.</w:t>
      </w:r>
    </w:p>
    <w:p>
      <w:pPr>
        <w:pStyle w:val="Textbody"/>
        <w:rPr>
          <w:rFonts w:ascii="Book Antiqua" w:hAnsi="Book Antiqua" w:cs="Book Antiqua"/>
          <w:sz w:val="18"/>
          <w:szCs w:val="18"/>
        </w:rPr>
      </w:pPr>
      <w:r>
        <w:rPr>
          <w:rFonts w:cs="Book Antiqua" w:ascii="Book Antiqua" w:hAnsi="Book Antiqua"/>
          <w:sz w:val="18"/>
          <w:szCs w:val="18"/>
        </w:rPr>
      </w:r>
    </w:p>
    <w:p>
      <w:pPr>
        <w:pStyle w:val="Textbody"/>
        <w:jc w:val="center"/>
        <w:rPr>
          <w:rFonts w:ascii="Book Antiqua" w:hAnsi="Book Antiqua" w:cs="Book Antiqua"/>
          <w:sz w:val="18"/>
          <w:szCs w:val="18"/>
        </w:rPr>
      </w:pPr>
      <w:r>
        <w:rPr>
          <w:rFonts w:cs="Book Antiqua" w:ascii="Book Antiqua" w:hAnsi="Book Antiqua"/>
          <w:sz w:val="18"/>
          <w:szCs w:val="18"/>
        </w:rPr>
        <w:t>_____________________________________________</w:t>
      </w:r>
    </w:p>
    <w:p>
      <w:pPr>
        <w:pStyle w:val="Textbody"/>
        <w:jc w:val="center"/>
        <w:rPr>
          <w:rFonts w:ascii="Book Antiqua" w:hAnsi="Book Antiqua" w:cs="Book Antiqua"/>
          <w:sz w:val="18"/>
          <w:szCs w:val="18"/>
        </w:rPr>
      </w:pPr>
      <w:r>
        <w:rPr>
          <w:rFonts w:cs="Book Antiqua" w:ascii="Book Antiqua" w:hAnsi="Book Antiqua"/>
          <w:sz w:val="18"/>
          <w:szCs w:val="18"/>
        </w:rPr>
        <w:t>Assinatura do Responsável Técnico do Serviço</w:t>
      </w:r>
    </w:p>
    <w:p>
      <w:pPr>
        <w:pStyle w:val="Textbody"/>
        <w:rPr>
          <w:rFonts w:ascii="Book Antiqua" w:hAnsi="Book Antiqua" w:cs="Book Antiqua"/>
          <w:sz w:val="18"/>
          <w:szCs w:val="18"/>
        </w:rPr>
      </w:pPr>
      <w:r>
        <w:rPr>
          <w:rFonts w:cs="Book Antiqua" w:ascii="Book Antiqua" w:hAnsi="Book Antiqua"/>
          <w:sz w:val="18"/>
          <w:szCs w:val="18"/>
        </w:rPr>
        <w:t>Ciente: ____________________________</w:t>
      </w:r>
    </w:p>
    <w:p>
      <w:pPr>
        <w:pStyle w:val="Textbody"/>
        <w:rPr/>
      </w:pPr>
      <w:r>
        <w:rPr>
          <w:rFonts w:eastAsia="Book Antiqua" w:cs="Book Antiqua" w:ascii="Book Antiqua" w:hAnsi="Book Antiqua"/>
          <w:sz w:val="18"/>
          <w:szCs w:val="18"/>
        </w:rPr>
        <w:t xml:space="preserve">              </w:t>
      </w:r>
      <w:r>
        <w:rPr>
          <w:rFonts w:cs="Book Antiqua" w:ascii="Book Antiqua" w:hAnsi="Book Antiqua"/>
          <w:sz w:val="18"/>
          <w:szCs w:val="18"/>
        </w:rPr>
        <w:t>(responsável legal da empresa)</w:t>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sz w:val="18"/>
          <w:szCs w:val="18"/>
        </w:rPr>
      </w:pPr>
      <w:r>
        <w:rPr>
          <w:rFonts w:ascii="Book Antiqua" w:hAnsi="Book Antiqua"/>
          <w:sz w:val="18"/>
          <w:szCs w:val="18"/>
        </w:rPr>
      </w:r>
    </w:p>
    <w:p>
      <w:pPr>
        <w:pStyle w:val="Textbody"/>
        <w:rPr>
          <w:rFonts w:ascii="Book Antiqua" w:hAnsi="Book Antiqua" w:cs="Book Antiqua"/>
          <w:sz w:val="18"/>
          <w:szCs w:val="18"/>
        </w:rPr>
      </w:pPr>
      <w:r>
        <w:rPr>
          <w:rFonts w:cs="Book Antiqua" w:ascii="Book Antiqua" w:hAnsi="Book Antiqua"/>
          <w:sz w:val="18"/>
          <w:szCs w:val="18"/>
        </w:rPr>
      </w:r>
    </w:p>
    <w:p>
      <w:pPr>
        <w:pStyle w:val="Ttulo2"/>
        <w:pBdr>
          <w:top w:val="single" w:sz="4" w:space="0" w:color="000000"/>
          <w:left w:val="single" w:sz="4" w:space="0" w:color="000000"/>
          <w:bottom w:val="single" w:sz="4" w:space="0" w:color="000000"/>
          <w:right w:val="single" w:sz="4" w:space="0" w:color="000000"/>
        </w:pBdr>
        <w:shd w:val="clear" w:color="auto" w:fill="E0E0E0"/>
        <w:rPr>
          <w:rFonts w:ascii="Book Antiqua" w:hAnsi="Book Antiqua" w:cs="Book Antiqua"/>
          <w:sz w:val="18"/>
          <w:szCs w:val="18"/>
        </w:rPr>
      </w:pPr>
      <w:r>
        <w:rPr>
          <w:rFonts w:cs="Book Antiqua" w:ascii="Book Antiqua" w:hAnsi="Book Antiqua"/>
          <w:sz w:val="18"/>
          <w:szCs w:val="18"/>
        </w:rPr>
        <w:t>ANEXO V</w:t>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t>DECLARAÇÃO DE INEXISTÊNCIA NO QUADRO DE DIRIGENTES DA</w:t>
      </w:r>
    </w:p>
    <w:p>
      <w:pPr>
        <w:pStyle w:val="Standard"/>
        <w:jc w:val="center"/>
        <w:rPr>
          <w:rFonts w:ascii="Book Antiqua" w:hAnsi="Book Antiqua" w:cs="Book Antiqua"/>
          <w:sz w:val="18"/>
          <w:szCs w:val="18"/>
        </w:rPr>
      </w:pPr>
      <w:r>
        <w:rPr>
          <w:rFonts w:cs="Book Antiqua" w:ascii="Book Antiqua" w:hAnsi="Book Antiqua"/>
          <w:sz w:val="18"/>
          <w:szCs w:val="18"/>
        </w:rPr>
        <w:t>ENTIDADE, DE SERVIDORES COM VÍNCULOS NO PODER PÚBLICO</w:t>
      </w:r>
    </w:p>
    <w:p>
      <w:pPr>
        <w:pStyle w:val="Standard"/>
        <w:jc w:val="center"/>
        <w:rPr/>
      </w:pPr>
      <w:r>
        <w:rPr>
          <w:rFonts w:eastAsia="Book Antiqua" w:cs="Book Antiqua" w:ascii="Book Antiqua" w:hAnsi="Book Antiqua"/>
          <w:b/>
          <w:sz w:val="18"/>
          <w:szCs w:val="18"/>
        </w:rPr>
        <w:t xml:space="preserve"> </w:t>
      </w:r>
      <w:r>
        <w:rPr>
          <w:rFonts w:cs="Book Antiqua" w:ascii="Book Antiqua" w:hAnsi="Book Antiqua"/>
          <w:b/>
          <w:sz w:val="18"/>
          <w:szCs w:val="18"/>
        </w:rPr>
        <w:t>(MODELO)</w:t>
      </w:r>
    </w:p>
    <w:p>
      <w:pPr>
        <w:pStyle w:val="Standard"/>
        <w:jc w:val="both"/>
        <w:rPr>
          <w:rFonts w:ascii="Book Antiqua" w:hAnsi="Book Antiqua" w:cs="Book Antiqua"/>
          <w:b/>
          <w:b/>
          <w:sz w:val="18"/>
          <w:szCs w:val="18"/>
        </w:rPr>
      </w:pPr>
      <w:r>
        <w:rPr>
          <w:rFonts w:cs="Book Antiqua" w:ascii="Book Antiqua" w:hAnsi="Book Antiqua"/>
          <w:b/>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t>(Nome da Empresa)................................................CNPJ nº ...................................., sediada em ................................, DECLARA, sob as penas da lei, que até a presente data, para os fins a quem possa interessar que não possui em seu quadro de dirigentes: membro dos Poderes Executivo, Legislativo, Judiciário, do Ministério Público, do Tribunal de Contas do Estado, bem como seus respectivos cônjuges, companheiros, e parentes em linha reta, colateral ou por afinidade até o 2º grau.</w:t>
      </w:r>
    </w:p>
    <w:p>
      <w:pPr>
        <w:pStyle w:val="Standard"/>
        <w:jc w:val="right"/>
        <w:rPr>
          <w:rFonts w:ascii="Book Antiqua" w:hAnsi="Book Antiqua" w:cs="Book Antiqua"/>
          <w:sz w:val="18"/>
          <w:szCs w:val="18"/>
        </w:rPr>
      </w:pPr>
      <w:r>
        <w:rPr>
          <w:rFonts w:cs="Book Antiqua" w:ascii="Book Antiqua" w:hAnsi="Book Antiqua"/>
          <w:sz w:val="18"/>
          <w:szCs w:val="18"/>
        </w:rPr>
        <w:t>(local),. ....... de ............................. de 20__.</w:t>
      </w:r>
    </w:p>
    <w:p>
      <w:pPr>
        <w:pStyle w:val="Standard"/>
        <w:jc w:val="center"/>
        <w:rPr>
          <w:rFonts w:ascii="Book Antiqua" w:hAnsi="Book Antiqua" w:cs="Book Antiqua"/>
          <w:sz w:val="18"/>
          <w:szCs w:val="18"/>
        </w:rPr>
      </w:pPr>
      <w:r>
        <w:rPr>
          <w:rFonts w:cs="Book Antiqua" w:ascii="Book Antiqua" w:hAnsi="Book Antiqua"/>
          <w:sz w:val="18"/>
          <w:szCs w:val="18"/>
        </w:rPr>
        <w:t>Nome completo e assinatura do declarante</w:t>
      </w:r>
    </w:p>
    <w:p>
      <w:pPr>
        <w:pStyle w:val="Standard"/>
        <w:jc w:val="center"/>
        <w:rPr>
          <w:rFonts w:ascii="Book Antiqua" w:hAnsi="Book Antiqua" w:cs="Book Antiqua"/>
          <w:sz w:val="18"/>
          <w:szCs w:val="18"/>
        </w:rPr>
      </w:pPr>
      <w:r>
        <w:rPr>
          <w:rFonts w:cs="Book Antiqua" w:ascii="Book Antiqua" w:hAnsi="Book Antiqua"/>
          <w:sz w:val="18"/>
          <w:szCs w:val="18"/>
        </w:rPr>
        <w:t>CPF e RG</w:t>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jc w:val="center"/>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eastAsia="Segoe UI" w:cs="Book Antiqua"/>
          <w:b/>
          <w:b/>
          <w:color w:val="000000"/>
          <w:sz w:val="18"/>
          <w:szCs w:val="18"/>
          <w:lang w:eastAsia="zh-CN" w:bidi="hi-IN"/>
        </w:rPr>
      </w:pPr>
      <w:r>
        <w:rPr>
          <w:rFonts w:eastAsia="Segoe UI" w:cs="Book Antiqua" w:ascii="Book Antiqua" w:hAnsi="Book Antiqua"/>
          <w:b/>
          <w:color w:val="000000"/>
          <w:sz w:val="18"/>
          <w:szCs w:val="18"/>
          <w:lang w:eastAsia="zh-CN" w:bidi="hi-IN"/>
        </w:rPr>
      </w:r>
      <w:r>
        <w:br w:type="page"/>
      </w:r>
    </w:p>
    <w:p>
      <w:pPr>
        <w:pStyle w:val="Standard"/>
        <w:pBdr>
          <w:top w:val="single" w:sz="4" w:space="0" w:color="000000"/>
          <w:left w:val="single" w:sz="4" w:space="0" w:color="000000"/>
          <w:bottom w:val="single" w:sz="4" w:space="0" w:color="000000"/>
          <w:right w:val="single" w:sz="4" w:space="0" w:color="000000"/>
        </w:pBdr>
        <w:shd w:val="clear" w:color="auto" w:fill="E0E0E0"/>
        <w:spacing w:before="120" w:after="120"/>
        <w:jc w:val="center"/>
        <w:rPr>
          <w:rFonts w:ascii="Book Antiqua" w:hAnsi="Book Antiqua" w:cs="Book Antiqua"/>
          <w:b/>
          <w:b/>
          <w:sz w:val="18"/>
          <w:szCs w:val="18"/>
        </w:rPr>
      </w:pPr>
      <w:r>
        <w:rPr>
          <w:rFonts w:cs="Book Antiqua" w:ascii="Book Antiqua" w:hAnsi="Book Antiqua"/>
          <w:b/>
          <w:sz w:val="18"/>
          <w:szCs w:val="18"/>
        </w:rPr>
        <w:t>ANEXO VI</w:t>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t>Local, data.</w:t>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t>DECLARAÇÃO DE MICROEMPRESA OU EMPRESA DE PEQUENO PORTE</w:t>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t>DECLARO, sob as penas da lei, sem prejuízo das sanções e multas previstas neste ato convocatório, que a empresa ___________________________________(Razão Social), portadora do CNPJ sob nº ________________________, é ( )* Microempresa (ME) ou ( )* Empresa de Pequeno Porte (EPP), nos termos do enquadramento previsto na Lei Complementar nº 123, de 14 de dezembro de 2006, cujos termos declaro conhecer na íntegra, estando apta, portanto, a exercer os direitos referentes a apresentação de documentação de regularidade fiscal na CONCORRÊNCIA ELETRÔNICA  nº ____, realizado pela Prefeitura Municipal de Rondonópolis.</w:t>
      </w:r>
    </w:p>
    <w:p>
      <w:pPr>
        <w:pStyle w:val="Standard"/>
        <w:spacing w:before="120" w:after="120"/>
        <w:jc w:val="center"/>
        <w:rPr>
          <w:rFonts w:ascii="Book Antiqua" w:hAnsi="Book Antiqua" w:cs="Book Antiqua"/>
          <w:sz w:val="18"/>
          <w:szCs w:val="18"/>
        </w:rPr>
      </w:pPr>
      <w:r>
        <w:rPr>
          <w:rFonts w:cs="Book Antiqua" w:ascii="Book Antiqua" w:hAnsi="Book Antiqua"/>
          <w:sz w:val="18"/>
          <w:szCs w:val="18"/>
        </w:rPr>
        <w:t>(ASSINATURA)                           (incluir a assinatura e carimbo do contador )</w:t>
      </w:r>
    </w:p>
    <w:p>
      <w:pPr>
        <w:pStyle w:val="Standard"/>
        <w:spacing w:before="120" w:after="120"/>
        <w:rPr/>
      </w:pPr>
      <w:r>
        <w:rPr>
          <w:rFonts w:eastAsia="Book Antiqua" w:cs="Book Antiqua" w:ascii="Book Antiqua" w:hAnsi="Book Antiqua"/>
          <w:sz w:val="18"/>
          <w:szCs w:val="18"/>
        </w:rPr>
        <w:t xml:space="preserve">                              </w:t>
      </w:r>
      <w:r>
        <w:rPr>
          <w:rFonts w:cs="Book Antiqua" w:ascii="Book Antiqua" w:hAnsi="Book Antiqua"/>
          <w:sz w:val="18"/>
          <w:szCs w:val="18"/>
        </w:rPr>
        <w:t>NOME COMPLETO                                                NOME COMPLETO</w:t>
      </w:r>
    </w:p>
    <w:p>
      <w:pPr>
        <w:pStyle w:val="Standard"/>
        <w:spacing w:before="120" w:after="120"/>
        <w:rPr/>
      </w:pPr>
      <w:r>
        <w:rPr>
          <w:rFonts w:eastAsia="Book Antiqua" w:cs="Book Antiqua" w:ascii="Book Antiqua" w:hAnsi="Book Antiqua"/>
          <w:sz w:val="18"/>
          <w:szCs w:val="18"/>
        </w:rPr>
        <w:t xml:space="preserve">                                         </w:t>
      </w:r>
      <w:r>
        <w:rPr>
          <w:rFonts w:cs="Book Antiqua" w:ascii="Book Antiqua" w:hAnsi="Book Antiqua"/>
          <w:sz w:val="18"/>
          <w:szCs w:val="18"/>
        </w:rPr>
        <w:t>RG Nº                                                                  CRC Nº</w:t>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t>* () Marcar com um “x” para identificar se a licitante está enquadrada no porte de ME ou EPP, conforme o caso.</w:t>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Standard"/>
        <w:spacing w:before="120" w:after="120"/>
        <w:jc w:val="both"/>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eastAsia="Segoe UI" w:cs="Book Antiqua"/>
          <w:b/>
          <w:b/>
          <w:color w:val="000000"/>
          <w:sz w:val="18"/>
          <w:szCs w:val="18"/>
          <w:lang w:eastAsia="zh-CN" w:bidi="hi-IN"/>
        </w:rPr>
      </w:pPr>
      <w:r>
        <w:rPr>
          <w:rFonts w:eastAsia="Segoe UI" w:cs="Book Antiqua" w:ascii="Book Antiqua" w:hAnsi="Book Antiqua"/>
          <w:b/>
          <w:color w:val="000000"/>
          <w:sz w:val="18"/>
          <w:szCs w:val="18"/>
          <w:lang w:eastAsia="zh-CN" w:bidi="hi-IN"/>
        </w:rPr>
      </w:r>
      <w:r>
        <w:br w:type="page"/>
      </w:r>
    </w:p>
    <w:p>
      <w:pPr>
        <w:pStyle w:val="Standard"/>
        <w:pBdr>
          <w:top w:val="single" w:sz="4" w:space="0" w:color="000000"/>
          <w:left w:val="single" w:sz="4" w:space="0" w:color="000000"/>
          <w:bottom w:val="single" w:sz="4" w:space="0" w:color="000000"/>
          <w:right w:val="single" w:sz="4" w:space="0" w:color="000000"/>
        </w:pBdr>
        <w:shd w:val="clear" w:color="auto" w:fill="D9D9D9"/>
        <w:jc w:val="center"/>
        <w:rPr>
          <w:rFonts w:ascii="Book Antiqua" w:hAnsi="Book Antiqua" w:cs="Book Antiqua"/>
          <w:b/>
          <w:b/>
          <w:sz w:val="18"/>
          <w:szCs w:val="18"/>
        </w:rPr>
      </w:pPr>
      <w:r>
        <w:rPr>
          <w:rFonts w:cs="Book Antiqua" w:ascii="Book Antiqua" w:hAnsi="Book Antiqua"/>
          <w:b/>
          <w:sz w:val="18"/>
          <w:szCs w:val="18"/>
        </w:rPr>
        <w:t>ANEXO VII</w:t>
      </w:r>
    </w:p>
    <w:p>
      <w:pPr>
        <w:pStyle w:val="Standard"/>
        <w:rPr>
          <w:rFonts w:ascii="Book Antiqua" w:hAnsi="Book Antiqua" w:cs="Book Antiqua"/>
          <w:b/>
          <w:b/>
          <w:sz w:val="18"/>
          <w:szCs w:val="18"/>
        </w:rPr>
      </w:pPr>
      <w:r>
        <w:rPr>
          <w:rFonts w:cs="Book Antiqua" w:ascii="Book Antiqua" w:hAnsi="Book Antiqua"/>
          <w:b/>
          <w:sz w:val="18"/>
          <w:szCs w:val="18"/>
        </w:rPr>
      </w:r>
    </w:p>
    <w:p>
      <w:pPr>
        <w:pStyle w:val="Standard"/>
        <w:rPr>
          <w:rFonts w:ascii="Book Antiqua" w:hAnsi="Book Antiqua" w:cs="Book Antiqua"/>
          <w:sz w:val="18"/>
          <w:szCs w:val="18"/>
        </w:rPr>
      </w:pPr>
      <w:r>
        <w:rPr>
          <w:rFonts w:cs="Book Antiqua" w:ascii="Book Antiqua" w:hAnsi="Book Antiqua"/>
          <w:sz w:val="18"/>
          <w:szCs w:val="18"/>
        </w:rPr>
        <w:t>MODELO DE DECLARAÇÃO DE CONHECIMENTO DO LOCAL A SER REALIZADA A OBRA/SERVIÇOS</w:t>
      </w:r>
    </w:p>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spacing w:lineRule="exact" w:line="200"/>
        <w:jc w:val="both"/>
        <w:rPr>
          <w:rFonts w:ascii="Book Antiqua" w:hAnsi="Book Antiqua" w:cs="Book Antiqua"/>
          <w:sz w:val="18"/>
          <w:szCs w:val="18"/>
        </w:rPr>
      </w:pPr>
      <w:r>
        <w:rPr>
          <w:rFonts w:cs="Book Antiqua" w:ascii="Book Antiqua" w:hAnsi="Book Antiqua"/>
          <w:sz w:val="18"/>
          <w:szCs w:val="18"/>
        </w:rPr>
        <w:t xml:space="preserve">CONCORRÊNCIA ELETRÔNICA n°    </w:t>
      </w:r>
    </w:p>
    <w:p>
      <w:pPr>
        <w:pStyle w:val="Standard"/>
        <w:spacing w:lineRule="exact" w:line="200"/>
        <w:jc w:val="both"/>
        <w:rPr>
          <w:rFonts w:ascii="Book Antiqua" w:hAnsi="Book Antiqua" w:cs="Book Antiqua"/>
          <w:sz w:val="18"/>
          <w:szCs w:val="18"/>
        </w:rPr>
      </w:pPr>
      <w:r>
        <w:rPr>
          <w:rFonts w:cs="Book Antiqua" w:ascii="Book Antiqua" w:hAnsi="Book Antiqua"/>
          <w:sz w:val="18"/>
          <w:szCs w:val="18"/>
        </w:rPr>
      </w:r>
    </w:p>
    <w:p>
      <w:pPr>
        <w:pStyle w:val="Standard"/>
        <w:spacing w:lineRule="exact" w:line="200"/>
        <w:jc w:val="both"/>
        <w:rPr>
          <w:rFonts w:ascii="Book Antiqua" w:hAnsi="Book Antiqua" w:cs="Book Antiqua"/>
          <w:sz w:val="18"/>
          <w:szCs w:val="18"/>
        </w:rPr>
      </w:pPr>
      <w:r>
        <w:rPr>
          <w:rFonts w:cs="Book Antiqua" w:ascii="Book Antiqua" w:hAnsi="Book Antiqua"/>
          <w:sz w:val="18"/>
          <w:szCs w:val="18"/>
        </w:rPr>
        <w:t>Objeto</w:t>
      </w:r>
    </w:p>
    <w:p>
      <w:pPr>
        <w:pStyle w:val="Standard"/>
        <w:spacing w:lineRule="exact" w:line="200"/>
        <w:jc w:val="both"/>
        <w:rPr>
          <w:rFonts w:ascii="Book Antiqua" w:hAnsi="Book Antiqua" w:cs="Book Antiqua"/>
          <w:sz w:val="18"/>
          <w:szCs w:val="18"/>
        </w:rPr>
      </w:pPr>
      <w:r>
        <w:rPr>
          <w:rFonts w:cs="Book Antiqua" w:ascii="Book Antiqua" w:hAnsi="Book Antiqua"/>
          <w:sz w:val="18"/>
          <w:szCs w:val="18"/>
        </w:rPr>
      </w:r>
    </w:p>
    <w:p>
      <w:pPr>
        <w:pStyle w:val="Standard"/>
        <w:spacing w:lineRule="exact" w:line="200"/>
        <w:jc w:val="both"/>
        <w:rPr>
          <w:rFonts w:ascii="Book Antiqua" w:hAnsi="Book Antiqua" w:cs="Book Antiqua"/>
          <w:sz w:val="18"/>
          <w:szCs w:val="18"/>
        </w:rPr>
      </w:pPr>
      <w:r>
        <w:rPr>
          <w:rFonts w:cs="Book Antiqua" w:ascii="Book Antiqua" w:hAnsi="Book Antiqua"/>
          <w:sz w:val="18"/>
          <w:szCs w:val="18"/>
        </w:rPr>
      </w:r>
    </w:p>
    <w:p>
      <w:pPr>
        <w:pStyle w:val="Standard"/>
        <w:spacing w:lineRule="auto" w:line="360"/>
        <w:jc w:val="both"/>
        <w:rPr/>
      </w:pPr>
      <w:r>
        <w:rPr>
          <w:rFonts w:cs="Book Antiqua" w:ascii="Book Antiqua" w:hAnsi="Book Antiqua"/>
          <w:spacing w:val="-5"/>
          <w:sz w:val="18"/>
          <w:szCs w:val="18"/>
        </w:rPr>
        <w:t>A empresa................................................................, inscrito no CNPJ sob o n°</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z w:val="18"/>
          <w:szCs w:val="18"/>
        </w:rPr>
        <w:t xml:space="preserve">, através de seu </w:t>
      </w:r>
      <w:r>
        <w:rPr>
          <w:rFonts w:cs="Book Antiqua" w:ascii="Book Antiqua" w:hAnsi="Book Antiqua"/>
          <w:spacing w:val="2"/>
          <w:sz w:val="18"/>
          <w:szCs w:val="18"/>
        </w:rPr>
        <w:t>responsável técnico SR(A)...............</w:t>
      </w:r>
      <w:r>
        <w:rPr>
          <w:rFonts w:cs="Book Antiqua" w:ascii="Book Antiqua" w:hAnsi="Book Antiqua"/>
          <w:sz w:val="18"/>
          <w:szCs w:val="18"/>
        </w:rPr>
        <w:t>,</w:t>
      </w:r>
      <w:r>
        <w:rPr>
          <w:rFonts w:cs="Book Antiqua" w:ascii="Book Antiqua" w:hAnsi="Book Antiqua"/>
          <w:spacing w:val="3"/>
          <w:sz w:val="18"/>
          <w:szCs w:val="18"/>
        </w:rPr>
        <w:t xml:space="preserve"> </w:t>
      </w:r>
      <w:r>
        <w:rPr>
          <w:rFonts w:cs="Book Antiqua" w:ascii="Book Antiqua" w:hAnsi="Book Antiqua"/>
          <w:spacing w:val="-5"/>
          <w:sz w:val="18"/>
          <w:szCs w:val="18"/>
        </w:rPr>
        <w:t>p</w:t>
      </w:r>
      <w:r>
        <w:rPr>
          <w:rFonts w:cs="Book Antiqua" w:ascii="Book Antiqua" w:hAnsi="Book Antiqua"/>
          <w:spacing w:val="5"/>
          <w:sz w:val="18"/>
          <w:szCs w:val="18"/>
        </w:rPr>
        <w:t>o</w:t>
      </w:r>
      <w:r>
        <w:rPr>
          <w:rFonts w:cs="Book Antiqua" w:ascii="Book Antiqua" w:hAnsi="Book Antiqua"/>
          <w:spacing w:val="-2"/>
          <w:sz w:val="18"/>
          <w:szCs w:val="18"/>
        </w:rPr>
        <w:t>r</w:t>
      </w:r>
      <w:r>
        <w:rPr>
          <w:rFonts w:cs="Book Antiqua" w:ascii="Book Antiqua" w:hAnsi="Book Antiqua"/>
          <w:spacing w:val="5"/>
          <w:sz w:val="18"/>
          <w:szCs w:val="18"/>
        </w:rPr>
        <w:t>t</w:t>
      </w:r>
      <w:r>
        <w:rPr>
          <w:rFonts w:cs="Book Antiqua" w:ascii="Book Antiqua" w:hAnsi="Book Antiqua"/>
          <w:spacing w:val="-1"/>
          <w:sz w:val="18"/>
          <w:szCs w:val="18"/>
        </w:rPr>
        <w:t>a</w:t>
      </w:r>
      <w:r>
        <w:rPr>
          <w:rFonts w:cs="Book Antiqua" w:ascii="Book Antiqua" w:hAnsi="Book Antiqua"/>
          <w:spacing w:val="-5"/>
          <w:sz w:val="18"/>
          <w:szCs w:val="18"/>
        </w:rPr>
        <w:t>d</w:t>
      </w:r>
      <w:r>
        <w:rPr>
          <w:rFonts w:cs="Book Antiqua" w:ascii="Book Antiqua" w:hAnsi="Book Antiqua"/>
          <w:spacing w:val="5"/>
          <w:sz w:val="18"/>
          <w:szCs w:val="18"/>
        </w:rPr>
        <w:t>o</w:t>
      </w:r>
      <w:r>
        <w:rPr>
          <w:rFonts w:cs="Book Antiqua" w:ascii="Book Antiqua" w:hAnsi="Book Antiqua"/>
          <w:sz w:val="18"/>
          <w:szCs w:val="18"/>
        </w:rPr>
        <w:t>r</w:t>
      </w:r>
      <w:r>
        <w:rPr>
          <w:rFonts w:cs="Book Antiqua" w:ascii="Book Antiqua" w:hAnsi="Book Antiqua"/>
          <w:spacing w:val="-1"/>
          <w:sz w:val="18"/>
          <w:szCs w:val="18"/>
        </w:rPr>
        <w:t xml:space="preserve"> </w:t>
      </w:r>
      <w:r>
        <w:rPr>
          <w:rFonts w:cs="Book Antiqua" w:ascii="Book Antiqua" w:hAnsi="Book Antiqua"/>
          <w:sz w:val="18"/>
          <w:szCs w:val="18"/>
        </w:rPr>
        <w:t>da</w:t>
      </w:r>
      <w:r>
        <w:rPr>
          <w:rFonts w:cs="Book Antiqua" w:ascii="Book Antiqua" w:hAnsi="Book Antiqua"/>
          <w:spacing w:val="1"/>
          <w:sz w:val="18"/>
          <w:szCs w:val="18"/>
        </w:rPr>
        <w:t xml:space="preserve"> </w:t>
      </w:r>
      <w:r>
        <w:rPr>
          <w:rFonts w:cs="Book Antiqua" w:ascii="Book Antiqua" w:hAnsi="Book Antiqua"/>
          <w:spacing w:val="-1"/>
          <w:sz w:val="18"/>
          <w:szCs w:val="18"/>
        </w:rPr>
        <w:t>ca</w:t>
      </w:r>
      <w:r>
        <w:rPr>
          <w:rFonts w:cs="Book Antiqua" w:ascii="Book Antiqua" w:hAnsi="Book Antiqua"/>
          <w:spacing w:val="-2"/>
          <w:sz w:val="18"/>
          <w:szCs w:val="18"/>
        </w:rPr>
        <w:t>r</w:t>
      </w:r>
      <w:r>
        <w:rPr>
          <w:rFonts w:cs="Book Antiqua" w:ascii="Book Antiqua" w:hAnsi="Book Antiqua"/>
          <w:spacing w:val="5"/>
          <w:sz w:val="18"/>
          <w:szCs w:val="18"/>
        </w:rPr>
        <w:t>t</w:t>
      </w:r>
      <w:r>
        <w:rPr>
          <w:rFonts w:cs="Book Antiqua" w:ascii="Book Antiqua" w:hAnsi="Book Antiqua"/>
          <w:spacing w:val="-1"/>
          <w:sz w:val="18"/>
          <w:szCs w:val="18"/>
        </w:rPr>
        <w:t>e</w:t>
      </w:r>
      <w:r>
        <w:rPr>
          <w:rFonts w:cs="Book Antiqua" w:ascii="Book Antiqua" w:hAnsi="Book Antiqua"/>
          <w:spacing w:val="-9"/>
          <w:sz w:val="18"/>
          <w:szCs w:val="18"/>
        </w:rPr>
        <w:t>i</w:t>
      </w:r>
      <w:r>
        <w:rPr>
          <w:rFonts w:cs="Book Antiqua" w:ascii="Book Antiqua" w:hAnsi="Book Antiqua"/>
          <w:spacing w:val="1"/>
          <w:sz w:val="18"/>
          <w:szCs w:val="18"/>
        </w:rPr>
        <w:t>r</w:t>
      </w:r>
      <w:r>
        <w:rPr>
          <w:rFonts w:cs="Book Antiqua" w:ascii="Book Antiqua" w:hAnsi="Book Antiqua"/>
          <w:sz w:val="18"/>
          <w:szCs w:val="18"/>
        </w:rPr>
        <w:t>a</w:t>
      </w:r>
      <w:r>
        <w:rPr>
          <w:rFonts w:cs="Book Antiqua" w:ascii="Book Antiqua" w:hAnsi="Book Antiqua"/>
          <w:spacing w:val="1"/>
          <w:sz w:val="18"/>
          <w:szCs w:val="18"/>
        </w:rPr>
        <w:t xml:space="preserve"> </w:t>
      </w:r>
      <w:r>
        <w:rPr>
          <w:rFonts w:cs="Book Antiqua" w:ascii="Book Antiqua" w:hAnsi="Book Antiqua"/>
          <w:sz w:val="18"/>
          <w:szCs w:val="18"/>
        </w:rPr>
        <w:t>do</w:t>
      </w:r>
      <w:r>
        <w:rPr>
          <w:rFonts w:cs="Book Antiqua" w:ascii="Book Antiqua" w:hAnsi="Book Antiqua"/>
          <w:spacing w:val="6"/>
          <w:sz w:val="18"/>
          <w:szCs w:val="18"/>
        </w:rPr>
        <w:t xml:space="preserve"> </w:t>
      </w:r>
      <w:r>
        <w:rPr>
          <w:rFonts w:cs="Book Antiqua" w:ascii="Book Antiqua" w:hAnsi="Book Antiqua"/>
          <w:spacing w:val="-2"/>
          <w:sz w:val="18"/>
          <w:szCs w:val="18"/>
        </w:rPr>
        <w:t>CR</w:t>
      </w:r>
      <w:r>
        <w:rPr>
          <w:rFonts w:cs="Book Antiqua" w:ascii="Book Antiqua" w:hAnsi="Book Antiqua"/>
          <w:spacing w:val="2"/>
          <w:sz w:val="18"/>
          <w:szCs w:val="18"/>
        </w:rPr>
        <w:t>E</w:t>
      </w:r>
      <w:r>
        <w:rPr>
          <w:rFonts w:cs="Book Antiqua" w:ascii="Book Antiqua" w:hAnsi="Book Antiqua"/>
          <w:sz w:val="18"/>
          <w:szCs w:val="18"/>
        </w:rPr>
        <w:t xml:space="preserve">A </w:t>
      </w:r>
      <w:r>
        <w:rPr>
          <w:rFonts w:cs="Book Antiqua" w:ascii="Book Antiqua" w:hAnsi="Book Antiqua"/>
          <w:spacing w:val="-5"/>
          <w:sz w:val="18"/>
          <w:szCs w:val="18"/>
        </w:rPr>
        <w:t>n</w:t>
      </w:r>
      <w:r>
        <w:rPr>
          <w:rFonts w:cs="Book Antiqua" w:ascii="Book Antiqua" w:hAnsi="Book Antiqua"/>
          <w:sz w:val="18"/>
          <w:szCs w:val="18"/>
        </w:rPr>
        <w:t>º</w:t>
      </w:r>
      <w:r>
        <w:rPr>
          <w:rFonts w:cs="Book Antiqua" w:ascii="Book Antiqua" w:hAnsi="Book Antiqua"/>
          <w:spacing w:val="3"/>
          <w:sz w:val="18"/>
          <w:szCs w:val="18"/>
        </w:rPr>
        <w:t xml:space="preserve"> </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z w:val="18"/>
          <w:szCs w:val="18"/>
        </w:rPr>
        <w:t>,</w:t>
      </w:r>
      <w:r>
        <w:rPr>
          <w:rFonts w:cs="Book Antiqua" w:ascii="Book Antiqua" w:hAnsi="Book Antiqua"/>
          <w:spacing w:val="3"/>
          <w:sz w:val="18"/>
          <w:szCs w:val="18"/>
        </w:rPr>
        <w:t xml:space="preserve"> </w:t>
      </w:r>
      <w:r>
        <w:rPr>
          <w:rFonts w:cs="Book Antiqua" w:ascii="Book Antiqua" w:hAnsi="Book Antiqua"/>
          <w:spacing w:val="-2"/>
          <w:sz w:val="18"/>
          <w:szCs w:val="18"/>
        </w:rPr>
        <w:t>R</w:t>
      </w:r>
      <w:r>
        <w:rPr>
          <w:rFonts w:cs="Book Antiqua" w:ascii="Book Antiqua" w:hAnsi="Book Antiqua"/>
          <w:spacing w:val="-1"/>
          <w:sz w:val="18"/>
          <w:szCs w:val="18"/>
        </w:rPr>
        <w:t>e</w:t>
      </w:r>
      <w:r>
        <w:rPr>
          <w:rFonts w:cs="Book Antiqua" w:ascii="Book Antiqua" w:hAnsi="Book Antiqua"/>
          <w:sz w:val="18"/>
          <w:szCs w:val="18"/>
        </w:rPr>
        <w:t>g</w:t>
      </w:r>
      <w:r>
        <w:rPr>
          <w:rFonts w:cs="Book Antiqua" w:ascii="Book Antiqua" w:hAnsi="Book Antiqua"/>
          <w:spacing w:val="-3"/>
          <w:sz w:val="18"/>
          <w:szCs w:val="18"/>
        </w:rPr>
        <w:t>i</w:t>
      </w:r>
      <w:r>
        <w:rPr>
          <w:rFonts w:cs="Book Antiqua" w:ascii="Book Antiqua" w:hAnsi="Book Antiqua"/>
          <w:spacing w:val="-1"/>
          <w:sz w:val="18"/>
          <w:szCs w:val="18"/>
        </w:rPr>
        <w:t>ã</w:t>
      </w:r>
      <w:r>
        <w:rPr>
          <w:rFonts w:cs="Book Antiqua" w:ascii="Book Antiqua" w:hAnsi="Book Antiqua"/>
          <w:sz w:val="18"/>
          <w:szCs w:val="18"/>
        </w:rPr>
        <w:t>o</w:t>
      </w:r>
      <w:r>
        <w:rPr>
          <w:rFonts w:cs="Book Antiqua" w:ascii="Book Antiqua" w:hAnsi="Book Antiqua"/>
          <w:spacing w:val="6"/>
          <w:sz w:val="18"/>
          <w:szCs w:val="18"/>
        </w:rPr>
        <w:t xml:space="preserve"> </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z w:val="18"/>
          <w:szCs w:val="18"/>
        </w:rPr>
        <w:t>,</w:t>
      </w:r>
      <w:r>
        <w:rPr>
          <w:rFonts w:cs="Book Antiqua" w:ascii="Book Antiqua" w:hAnsi="Book Antiqua"/>
          <w:spacing w:val="3"/>
          <w:sz w:val="18"/>
          <w:szCs w:val="18"/>
        </w:rPr>
        <w:t xml:space="preserve"> </w:t>
      </w:r>
      <w:r>
        <w:rPr>
          <w:rFonts w:cs="Book Antiqua" w:ascii="Book Antiqua" w:hAnsi="Book Antiqua"/>
          <w:sz w:val="18"/>
          <w:szCs w:val="18"/>
        </w:rPr>
        <w:t>d</w:t>
      </w:r>
      <w:r>
        <w:rPr>
          <w:rFonts w:cs="Book Antiqua" w:ascii="Book Antiqua" w:hAnsi="Book Antiqua"/>
          <w:spacing w:val="-5"/>
          <w:sz w:val="18"/>
          <w:szCs w:val="18"/>
        </w:rPr>
        <w:t>eclaro</w:t>
      </w:r>
      <w:r>
        <w:rPr>
          <w:rFonts w:cs="Book Antiqua" w:ascii="Book Antiqua" w:hAnsi="Book Antiqua"/>
          <w:spacing w:val="2"/>
          <w:sz w:val="18"/>
          <w:szCs w:val="18"/>
        </w:rPr>
        <w:t xml:space="preserve"> </w:t>
      </w:r>
      <w:r>
        <w:rPr>
          <w:rFonts w:cs="Book Antiqua" w:ascii="Book Antiqua" w:hAnsi="Book Antiqua"/>
          <w:sz w:val="18"/>
          <w:szCs w:val="18"/>
        </w:rPr>
        <w:t>conhecer o local a ser executada a obra/serviço bem como todos os aspectos que possam influir direta ou indiretamente na execução da mesma, tendo declinado do direito de participar da Visita Técnica ao local da referida obra/serviço.</w:t>
      </w:r>
    </w:p>
    <w:p>
      <w:pPr>
        <w:pStyle w:val="Standard"/>
        <w:spacing w:lineRule="auto" w:line="360"/>
        <w:jc w:val="right"/>
        <w:rPr>
          <w:rFonts w:ascii="Book Antiqua" w:hAnsi="Book Antiqua" w:cs="Book Antiqua"/>
          <w:sz w:val="18"/>
          <w:szCs w:val="18"/>
        </w:rPr>
      </w:pPr>
      <w:r>
        <w:rPr>
          <w:rFonts w:cs="Book Antiqua" w:ascii="Book Antiqua" w:hAnsi="Book Antiqua"/>
          <w:sz w:val="18"/>
          <w:szCs w:val="18"/>
        </w:rPr>
        <w:t>Rondonópolis-MT, ____ de _____________de______</w:t>
      </w:r>
    </w:p>
    <w:p>
      <w:pPr>
        <w:pStyle w:val="Normal"/>
        <w:rPr/>
      </w:pPr>
      <w:r>
        <w:rPr>
          <w:rFonts w:eastAsia="Book Antiqua" w:cs="Book Antiqua" w:ascii="Book Antiqua" w:hAnsi="Book Antiqua"/>
          <w:sz w:val="18"/>
          <w:szCs w:val="18"/>
        </w:rPr>
        <w:t xml:space="preserve"> </w:t>
      </w:r>
      <w:r>
        <w:rPr>
          <w:rFonts w:cs="Book Antiqua" w:ascii="Book Antiqua" w:hAnsi="Book Antiqua"/>
          <w:sz w:val="18"/>
          <w:szCs w:val="18"/>
        </w:rPr>
        <w:t>Esta declaração deverá ser apresentada em papel timbrado da empresa, assinada pelo responsável técnico da obra/serviço e pelo responsável legal da empresa.</w:t>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eastAsia="Segoe UI" w:cs="Book Antiqua"/>
          <w:b/>
          <w:b/>
          <w:bCs/>
          <w:color w:val="000000"/>
          <w:sz w:val="18"/>
          <w:szCs w:val="18"/>
          <w:lang w:eastAsia="zh-CN" w:bidi="hi-IN"/>
        </w:rPr>
      </w:pPr>
      <w:r>
        <w:rPr>
          <w:rFonts w:eastAsia="Segoe UI" w:cs="Book Antiqua" w:ascii="Book Antiqua" w:hAnsi="Book Antiqua"/>
          <w:b/>
          <w:bCs/>
          <w:color w:val="000000"/>
          <w:sz w:val="18"/>
          <w:szCs w:val="18"/>
          <w:lang w:eastAsia="zh-CN" w:bidi="hi-IN"/>
        </w:rPr>
      </w:r>
      <w:r>
        <w:br w:type="page"/>
      </w:r>
    </w:p>
    <w:p>
      <w:pPr>
        <w:pStyle w:val="Ttulo2"/>
        <w:pBdr>
          <w:top w:val="single" w:sz="4" w:space="0" w:color="000000"/>
          <w:left w:val="single" w:sz="4" w:space="0" w:color="000000"/>
          <w:bottom w:val="single" w:sz="4" w:space="0" w:color="000000"/>
          <w:right w:val="single" w:sz="4" w:space="0" w:color="000000"/>
        </w:pBdr>
        <w:shd w:val="clear" w:color="auto" w:fill="D9D9D9"/>
        <w:rPr>
          <w:rFonts w:ascii="Book Antiqua" w:hAnsi="Book Antiqua" w:cs="Book Antiqua"/>
          <w:sz w:val="18"/>
          <w:szCs w:val="18"/>
        </w:rPr>
      </w:pPr>
      <w:r>
        <w:rPr>
          <w:rFonts w:cs="Book Antiqua" w:ascii="Book Antiqua" w:hAnsi="Book Antiqua"/>
          <w:sz w:val="18"/>
          <w:szCs w:val="18"/>
        </w:rPr>
        <w:t>ANEXO VIII</w:t>
      </w:r>
    </w:p>
    <w:p>
      <w:pPr>
        <w:pStyle w:val="Standard"/>
        <w:tabs>
          <w:tab w:val="clear" w:pos="708"/>
          <w:tab w:val="left" w:pos="8575" w:leader="none"/>
          <w:tab w:val="left" w:pos="10418" w:leader="none"/>
        </w:tabs>
        <w:jc w:val="center"/>
        <w:rPr>
          <w:rFonts w:ascii="Book Antiqua" w:hAnsi="Book Antiqua" w:cs="Book Antiqua"/>
          <w:b/>
          <w:b/>
          <w:color w:val="FF0000"/>
          <w:sz w:val="18"/>
          <w:szCs w:val="18"/>
        </w:rPr>
      </w:pPr>
      <w:r>
        <w:rPr>
          <w:rFonts w:cs="Book Antiqua" w:ascii="Book Antiqua" w:hAnsi="Book Antiqua"/>
          <w:b/>
          <w:color w:val="FF0000"/>
          <w:sz w:val="18"/>
          <w:szCs w:val="18"/>
        </w:rPr>
      </w:r>
    </w:p>
    <w:p>
      <w:pPr>
        <w:pStyle w:val="Standard"/>
        <w:tabs>
          <w:tab w:val="clear" w:pos="708"/>
          <w:tab w:val="left" w:pos="8575" w:leader="none"/>
          <w:tab w:val="left" w:pos="10418" w:leader="none"/>
        </w:tabs>
        <w:jc w:val="center"/>
        <w:rPr>
          <w:rFonts w:ascii="Book Antiqua" w:hAnsi="Book Antiqua" w:cs="Book Antiqua"/>
          <w:b/>
          <w:b/>
          <w:color w:val="FF0000"/>
          <w:sz w:val="18"/>
          <w:szCs w:val="18"/>
        </w:rPr>
      </w:pPr>
      <w:r>
        <w:rPr>
          <w:rFonts w:cs="Book Antiqua" w:ascii="Book Antiqua" w:hAnsi="Book Antiqua"/>
          <w:b/>
          <w:color w:val="FF0000"/>
          <w:sz w:val="18"/>
          <w:szCs w:val="18"/>
        </w:rPr>
        <w:t>PAPEL TIMBRADO DA EMPRESA</w:t>
      </w:r>
    </w:p>
    <w:p>
      <w:pPr>
        <w:pStyle w:val="Standard"/>
        <w:jc w:val="center"/>
        <w:rPr>
          <w:rFonts w:ascii="Book Antiqua" w:hAnsi="Book Antiqua" w:cs="Book Antiqua"/>
          <w:sz w:val="18"/>
          <w:szCs w:val="18"/>
        </w:rPr>
      </w:pPr>
      <w:r>
        <w:rPr>
          <w:rFonts w:cs="Book Antiqua" w:ascii="Book Antiqua" w:hAnsi="Book Antiqua"/>
          <w:sz w:val="18"/>
          <w:szCs w:val="18"/>
        </w:rPr>
        <w:t>BONIFICAÇÃO E DESPESAS INDIRETA – BDI</w:t>
      </w:r>
    </w:p>
    <w:p>
      <w:pPr>
        <w:pStyle w:val="Standard"/>
        <w:jc w:val="center"/>
        <w:rPr>
          <w:rFonts w:ascii="Book Antiqua" w:hAnsi="Book Antiqua" w:cs="Book Antiqua"/>
          <w:sz w:val="18"/>
          <w:szCs w:val="18"/>
        </w:rPr>
      </w:pPr>
      <w:r>
        <w:rPr>
          <w:rFonts w:cs="Book Antiqua" w:ascii="Book Antiqua" w:hAnsi="Book Antiqua"/>
          <w:sz w:val="18"/>
          <w:szCs w:val="18"/>
        </w:rPr>
      </w:r>
    </w:p>
    <w:tbl>
      <w:tblPr>
        <w:tblW w:w="5582" w:type="dxa"/>
        <w:jc w:val="left"/>
        <w:tblInd w:w="2196" w:type="dxa"/>
        <w:tblLayout w:type="fixed"/>
        <w:tblCellMar>
          <w:top w:w="0" w:type="dxa"/>
          <w:left w:w="70" w:type="dxa"/>
          <w:bottom w:w="0" w:type="dxa"/>
          <w:right w:w="70" w:type="dxa"/>
        </w:tblCellMar>
        <w:tblLook w:firstRow="1" w:noVBand="1" w:lastRow="0" w:firstColumn="1" w:lastColumn="0" w:noHBand="0" w:val="04a0"/>
      </w:tblPr>
      <w:tblGrid>
        <w:gridCol w:w="4026"/>
        <w:gridCol w:w="1555"/>
      </w:tblGrid>
      <w:tr>
        <w:trPr>
          <w:trHeight w:val="259" w:hRule="atLeast"/>
        </w:trPr>
        <w:tc>
          <w:tcPr>
            <w:tcW w:w="4026"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jc w:val="center"/>
              <w:rPr>
                <w:rFonts w:ascii="Book Antiqua" w:hAnsi="Book Antiqua" w:cs="Book Antiqua"/>
                <w:b/>
                <w:b/>
                <w:bCs/>
                <w:sz w:val="18"/>
                <w:szCs w:val="18"/>
              </w:rPr>
            </w:pPr>
            <w:r>
              <w:rPr>
                <w:rFonts w:cs="Book Antiqua" w:ascii="Book Antiqua" w:hAnsi="Book Antiqua"/>
                <w:b/>
                <w:bCs/>
                <w:sz w:val="18"/>
                <w:szCs w:val="18"/>
              </w:rPr>
              <w:t>Descrição Despesas</w:t>
            </w:r>
          </w:p>
        </w:tc>
        <w:tc>
          <w:tcPr>
            <w:tcW w:w="1555" w:type="dxa"/>
            <w:tcBorders>
              <w:top w:val="single" w:sz="4" w:space="0" w:color="000000"/>
              <w:bottom w:val="single" w:sz="4" w:space="0" w:color="000000"/>
              <w:right w:val="single" w:sz="4" w:space="0" w:color="000000"/>
            </w:tcBorders>
            <w:vAlign w:val="bottom"/>
          </w:tcPr>
          <w:p>
            <w:pPr>
              <w:pStyle w:val="Standard"/>
              <w:widowControl w:val="false"/>
              <w:jc w:val="center"/>
              <w:rPr>
                <w:rFonts w:ascii="Book Antiqua" w:hAnsi="Book Antiqua" w:cs="Book Antiqua"/>
                <w:b/>
                <w:b/>
                <w:bCs/>
                <w:sz w:val="18"/>
                <w:szCs w:val="18"/>
              </w:rPr>
            </w:pPr>
            <w:r>
              <w:rPr>
                <w:rFonts w:cs="Book Antiqua" w:ascii="Book Antiqua" w:hAnsi="Book Antiqua"/>
                <w:b/>
                <w:bCs/>
                <w:sz w:val="18"/>
                <w:szCs w:val="18"/>
              </w:rPr>
              <w:t>%</w:t>
            </w:r>
          </w:p>
        </w:tc>
      </w:tr>
      <w:tr>
        <w:trPr>
          <w:trHeight w:val="259" w:hRule="atLeast"/>
        </w:trPr>
        <w:tc>
          <w:tcPr>
            <w:tcW w:w="4026"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b/>
                <w:b/>
                <w:bCs/>
                <w:sz w:val="18"/>
                <w:szCs w:val="18"/>
              </w:rPr>
            </w:pPr>
            <w:r>
              <w:rPr>
                <w:rFonts w:cs="Book Antiqua" w:ascii="Book Antiqua" w:hAnsi="Book Antiqua"/>
                <w:b/>
                <w:bCs/>
                <w:sz w:val="18"/>
                <w:szCs w:val="18"/>
              </w:rPr>
              <w:t>Despesas Indiretas</w:t>
            </w:r>
          </w:p>
        </w:tc>
        <w:tc>
          <w:tcPr>
            <w:tcW w:w="1555" w:type="dxa"/>
            <w:tcBorders>
              <w:top w:val="single" w:sz="4" w:space="0" w:color="000000"/>
              <w:bottom w:val="single" w:sz="4" w:space="0" w:color="000000"/>
              <w:right w:val="single" w:sz="4" w:space="0" w:color="000000"/>
            </w:tcBorders>
            <w:vAlign w:val="bottom"/>
          </w:tcPr>
          <w:p>
            <w:pPr>
              <w:pStyle w:val="Standard"/>
              <w:widowControl w:val="false"/>
              <w:jc w:val="center"/>
              <w:rPr>
                <w:rFonts w:ascii="Book Antiqua" w:hAnsi="Book Antiqua" w:cs="Book Antiqua"/>
                <w:sz w:val="18"/>
                <w:szCs w:val="18"/>
              </w:rPr>
            </w:pPr>
            <w:r>
              <w:rPr>
                <w:rFonts w:cs="Book Antiqua" w:ascii="Book Antiqua" w:hAnsi="Book Antiqua"/>
                <w:sz w:val="18"/>
                <w:szCs w:val="18"/>
              </w:rPr>
              <w:t> </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sz w:val="18"/>
                <w:szCs w:val="18"/>
              </w:rPr>
            </w:pPr>
            <w:r>
              <w:rPr>
                <w:rFonts w:cs="Book Antiqua" w:ascii="Book Antiqua" w:hAnsi="Book Antiqua"/>
                <w:sz w:val="18"/>
                <w:szCs w:val="18"/>
              </w:rPr>
              <w:t> </w:t>
            </w:r>
          </w:p>
        </w:tc>
        <w:tc>
          <w:tcPr>
            <w:tcW w:w="1555" w:type="dxa"/>
            <w:tcBorders>
              <w:bottom w:val="single" w:sz="4" w:space="0" w:color="000000"/>
              <w:right w:val="single" w:sz="4" w:space="0" w:color="000000"/>
            </w:tcBorders>
            <w:vAlign w:val="bottom"/>
          </w:tcPr>
          <w:p>
            <w:pPr>
              <w:pStyle w:val="Standard"/>
              <w:widowControl w:val="false"/>
              <w:jc w:val="center"/>
              <w:rPr>
                <w:rFonts w:ascii="Book Antiqua" w:hAnsi="Book Antiqua" w:cs="Book Antiqua"/>
                <w:sz w:val="18"/>
                <w:szCs w:val="18"/>
              </w:rPr>
            </w:pPr>
            <w:r>
              <w:rPr>
                <w:rFonts w:cs="Book Antiqua" w:ascii="Book Antiqua" w:hAnsi="Book Antiqua"/>
                <w:sz w:val="18"/>
                <w:szCs w:val="18"/>
              </w:rPr>
              <w:t> </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sz w:val="18"/>
                <w:szCs w:val="18"/>
              </w:rPr>
            </w:pPr>
            <w:r>
              <w:rPr>
                <w:rFonts w:cs="Book Antiqua" w:ascii="Book Antiqua" w:hAnsi="Book Antiqua"/>
                <w:sz w:val="18"/>
                <w:szCs w:val="18"/>
              </w:rPr>
              <w:t>Administração Central (AC)</w:t>
            </w:r>
          </w:p>
        </w:tc>
        <w:tc>
          <w:tcPr>
            <w:tcW w:w="1555" w:type="dxa"/>
            <w:tcBorders>
              <w:bottom w:val="single" w:sz="4" w:space="0" w:color="000000"/>
              <w:right w:val="single" w:sz="4" w:space="0" w:color="000000"/>
            </w:tcBorders>
            <w:vAlign w:val="bottom"/>
          </w:tcPr>
          <w:p>
            <w:pPr>
              <w:pStyle w:val="Standard"/>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sz w:val="18"/>
                <w:szCs w:val="18"/>
              </w:rPr>
            </w:pPr>
            <w:r>
              <w:rPr>
                <w:rFonts w:cs="Book Antiqua" w:ascii="Book Antiqua" w:hAnsi="Book Antiqua"/>
                <w:sz w:val="18"/>
                <w:szCs w:val="18"/>
              </w:rPr>
              <w:t> </w:t>
            </w:r>
          </w:p>
        </w:tc>
        <w:tc>
          <w:tcPr>
            <w:tcW w:w="1555" w:type="dxa"/>
            <w:tcBorders>
              <w:bottom w:val="single" w:sz="4" w:space="0" w:color="000000"/>
              <w:right w:val="single" w:sz="4" w:space="0" w:color="000000"/>
            </w:tcBorders>
            <w:vAlign w:val="bottom"/>
          </w:tcPr>
          <w:p>
            <w:pPr>
              <w:pStyle w:val="Standard"/>
              <w:widowControl w:val="false"/>
              <w:jc w:val="center"/>
              <w:rPr>
                <w:rFonts w:ascii="Book Antiqua" w:hAnsi="Book Antiqua" w:cs="Book Antiqua"/>
                <w:sz w:val="18"/>
                <w:szCs w:val="18"/>
              </w:rPr>
            </w:pPr>
            <w:r>
              <w:rPr>
                <w:rFonts w:cs="Book Antiqua" w:ascii="Book Antiqua" w:hAnsi="Book Antiqua"/>
                <w:sz w:val="18"/>
                <w:szCs w:val="18"/>
              </w:rPr>
              <w:t> </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sz w:val="18"/>
                <w:szCs w:val="18"/>
              </w:rPr>
            </w:pPr>
            <w:r>
              <w:rPr>
                <w:rFonts w:cs="Book Antiqua" w:ascii="Book Antiqua" w:hAnsi="Book Antiqua"/>
                <w:sz w:val="18"/>
                <w:szCs w:val="18"/>
              </w:rPr>
              <w:t>Seguro (S)</w:t>
            </w:r>
          </w:p>
        </w:tc>
        <w:tc>
          <w:tcPr>
            <w:tcW w:w="1555" w:type="dxa"/>
            <w:tcBorders>
              <w:bottom w:val="single" w:sz="4" w:space="0" w:color="000000"/>
              <w:right w:val="single" w:sz="4" w:space="0" w:color="000000"/>
            </w:tcBorders>
            <w:vAlign w:val="bottom"/>
          </w:tcPr>
          <w:p>
            <w:pPr>
              <w:pStyle w:val="Standard"/>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left w:val="single" w:sz="4" w:space="0" w:color="000000"/>
              <w:bottom w:val="single" w:sz="4" w:space="0" w:color="000000"/>
              <w:right w:val="single" w:sz="4" w:space="0" w:color="000000"/>
            </w:tcBorders>
            <w:vAlign w:val="center"/>
          </w:tcPr>
          <w:p>
            <w:pPr>
              <w:pStyle w:val="Standard"/>
              <w:widowControl w:val="false"/>
              <w:rPr>
                <w:rFonts w:ascii="Book Antiqua" w:hAnsi="Book Antiqua" w:cs="Book Antiqua"/>
                <w:sz w:val="18"/>
                <w:szCs w:val="18"/>
              </w:rPr>
            </w:pPr>
            <w:r>
              <w:rPr>
                <w:rFonts w:cs="Book Antiqua" w:ascii="Book Antiqua" w:hAnsi="Book Antiqua"/>
                <w:sz w:val="18"/>
                <w:szCs w:val="18"/>
              </w:rPr>
            </w:r>
          </w:p>
        </w:tc>
        <w:tc>
          <w:tcPr>
            <w:tcW w:w="1555" w:type="dxa"/>
            <w:tcBorders>
              <w:bottom w:val="single" w:sz="4" w:space="0" w:color="000000"/>
              <w:right w:val="single" w:sz="4" w:space="0" w:color="000000"/>
            </w:tcBorders>
            <w:vAlign w:val="center"/>
          </w:tcPr>
          <w:p>
            <w:pPr>
              <w:pStyle w:val="Standard"/>
              <w:widowControl w:val="false"/>
              <w:jc w:val="center"/>
              <w:rPr>
                <w:rFonts w:ascii="Book Antiqua" w:hAnsi="Book Antiqua" w:cs="Book Antiqua"/>
                <w:sz w:val="18"/>
                <w:szCs w:val="18"/>
              </w:rPr>
            </w:pPr>
            <w:r>
              <w:rPr>
                <w:rFonts w:cs="Book Antiqua" w:ascii="Book Antiqua" w:hAnsi="Book Antiqua"/>
                <w:sz w:val="18"/>
                <w:szCs w:val="18"/>
              </w:rPr>
            </w:r>
          </w:p>
        </w:tc>
      </w:tr>
      <w:tr>
        <w:trPr>
          <w:trHeight w:val="259" w:hRule="atLeast"/>
        </w:trPr>
        <w:tc>
          <w:tcPr>
            <w:tcW w:w="4026" w:type="dxa"/>
            <w:tcBorders>
              <w:left w:val="single" w:sz="4" w:space="0" w:color="000000"/>
              <w:bottom w:val="single" w:sz="4" w:space="0" w:color="000000"/>
              <w:right w:val="single" w:sz="4" w:space="0" w:color="000000"/>
            </w:tcBorders>
            <w:vAlign w:val="center"/>
          </w:tcPr>
          <w:p>
            <w:pPr>
              <w:pStyle w:val="Standard"/>
              <w:widowControl w:val="false"/>
              <w:rPr>
                <w:rFonts w:ascii="Book Antiqua" w:hAnsi="Book Antiqua" w:cs="Book Antiqua"/>
                <w:sz w:val="18"/>
                <w:szCs w:val="18"/>
              </w:rPr>
            </w:pPr>
            <w:r>
              <w:rPr>
                <w:rFonts w:cs="Book Antiqua" w:ascii="Book Antiqua" w:hAnsi="Book Antiqua"/>
                <w:sz w:val="18"/>
                <w:szCs w:val="18"/>
              </w:rPr>
              <w:t>Riscos (R)</w:t>
            </w:r>
          </w:p>
        </w:tc>
        <w:tc>
          <w:tcPr>
            <w:tcW w:w="1555" w:type="dxa"/>
            <w:tcBorders>
              <w:bottom w:val="single" w:sz="4" w:space="0" w:color="000000"/>
              <w:right w:val="single" w:sz="4" w:space="0" w:color="000000"/>
            </w:tcBorders>
            <w:vAlign w:val="center"/>
          </w:tcPr>
          <w:p>
            <w:pPr>
              <w:pStyle w:val="Standard"/>
              <w:widowControl w:val="false"/>
              <w:jc w:val="center"/>
              <w:rPr>
                <w:rFonts w:ascii="Book Antiqua" w:hAnsi="Book Antiqua" w:cs="Book Antiqua"/>
                <w:sz w:val="18"/>
                <w:szCs w:val="18"/>
              </w:rPr>
            </w:pPr>
            <w:r>
              <w:rPr>
                <w:rFonts w:cs="Book Antiqua" w:ascii="Book Antiqua" w:hAnsi="Book Antiqua"/>
                <w:sz w:val="18"/>
                <w:szCs w:val="18"/>
              </w:rPr>
              <w:t>----% </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sz w:val="18"/>
                <w:szCs w:val="18"/>
              </w:rPr>
            </w:pPr>
            <w:r>
              <w:rPr>
                <w:rFonts w:cs="Book Antiqua" w:ascii="Book Antiqua" w:hAnsi="Book Antiqua"/>
                <w:sz w:val="18"/>
                <w:szCs w:val="18"/>
              </w:rPr>
            </w:r>
          </w:p>
        </w:tc>
        <w:tc>
          <w:tcPr>
            <w:tcW w:w="1555" w:type="dxa"/>
            <w:tcBorders>
              <w:bottom w:val="single" w:sz="4" w:space="0" w:color="000000"/>
              <w:right w:val="single" w:sz="4" w:space="0" w:color="000000"/>
            </w:tcBorders>
            <w:vAlign w:val="bottom"/>
          </w:tcPr>
          <w:p>
            <w:pPr>
              <w:pStyle w:val="Standard"/>
              <w:widowControl w:val="false"/>
              <w:jc w:val="center"/>
              <w:rPr>
                <w:rFonts w:ascii="Book Antiqua" w:hAnsi="Book Antiqua" w:cs="Book Antiqua"/>
                <w:color w:val="0000FF"/>
                <w:sz w:val="18"/>
                <w:szCs w:val="18"/>
              </w:rPr>
            </w:pPr>
            <w:r>
              <w:rPr>
                <w:rFonts w:cs="Book Antiqua" w:ascii="Book Antiqua" w:hAnsi="Book Antiqua"/>
                <w:color w:val="0000FF"/>
                <w:sz w:val="18"/>
                <w:szCs w:val="18"/>
              </w:rPr>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sz w:val="18"/>
                <w:szCs w:val="18"/>
              </w:rPr>
            </w:pPr>
            <w:r>
              <w:rPr>
                <w:rFonts w:cs="Book Antiqua" w:ascii="Book Antiqua" w:hAnsi="Book Antiqua"/>
                <w:sz w:val="18"/>
                <w:szCs w:val="18"/>
              </w:rPr>
              <w:t>Garantia(G)</w:t>
            </w:r>
          </w:p>
        </w:tc>
        <w:tc>
          <w:tcPr>
            <w:tcW w:w="1555" w:type="dxa"/>
            <w:tcBorders>
              <w:bottom w:val="single" w:sz="4" w:space="0" w:color="000000"/>
              <w:right w:val="single" w:sz="4" w:space="0" w:color="000000"/>
            </w:tcBorders>
            <w:vAlign w:val="bottom"/>
          </w:tcPr>
          <w:p>
            <w:pPr>
              <w:pStyle w:val="Standard"/>
              <w:widowControl w:val="false"/>
              <w:jc w:val="center"/>
              <w:rPr>
                <w:rFonts w:ascii="Book Antiqua" w:hAnsi="Book Antiqua" w:cs="Book Antiqua"/>
                <w:color w:val="0000FF"/>
                <w:sz w:val="18"/>
                <w:szCs w:val="18"/>
              </w:rPr>
            </w:pPr>
            <w:r>
              <w:rPr>
                <w:rFonts w:cs="Book Antiqua" w:ascii="Book Antiqua" w:hAnsi="Book Antiqua"/>
                <w:color w:val="0000FF"/>
                <w:sz w:val="18"/>
                <w:szCs w:val="18"/>
              </w:rPr>
              <w:t> </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color w:val="0000FF"/>
                <w:sz w:val="18"/>
                <w:szCs w:val="18"/>
              </w:rPr>
            </w:pPr>
            <w:r>
              <w:rPr>
                <w:rFonts w:cs="Book Antiqua" w:ascii="Book Antiqua" w:hAnsi="Book Antiqua"/>
                <w:color w:val="0000FF"/>
                <w:sz w:val="18"/>
                <w:szCs w:val="18"/>
              </w:rPr>
            </w:r>
          </w:p>
        </w:tc>
        <w:tc>
          <w:tcPr>
            <w:tcW w:w="1555" w:type="dxa"/>
            <w:tcBorders>
              <w:bottom w:val="single" w:sz="4" w:space="0" w:color="000000"/>
              <w:right w:val="single" w:sz="4" w:space="0" w:color="000000"/>
            </w:tcBorders>
            <w:vAlign w:val="bottom"/>
          </w:tcPr>
          <w:p>
            <w:pPr>
              <w:pStyle w:val="Standard"/>
              <w:widowControl w:val="false"/>
              <w:jc w:val="center"/>
              <w:rPr>
                <w:rFonts w:ascii="Book Antiqua" w:hAnsi="Book Antiqua" w:cs="Book Antiqua"/>
                <w:color w:val="0000FF"/>
                <w:sz w:val="18"/>
                <w:szCs w:val="18"/>
              </w:rPr>
            </w:pPr>
            <w:r>
              <w:rPr>
                <w:rFonts w:cs="Book Antiqua" w:ascii="Book Antiqua" w:hAnsi="Book Antiqua"/>
                <w:color w:val="0000FF"/>
                <w:sz w:val="18"/>
                <w:szCs w:val="18"/>
              </w:rPr>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sz w:val="18"/>
                <w:szCs w:val="18"/>
              </w:rPr>
            </w:pPr>
            <w:r>
              <w:rPr>
                <w:rFonts w:cs="Book Antiqua" w:ascii="Book Antiqua" w:hAnsi="Book Antiqua"/>
                <w:sz w:val="18"/>
                <w:szCs w:val="18"/>
              </w:rPr>
              <w:t>Despesas Financeiras ( DF )</w:t>
            </w:r>
          </w:p>
        </w:tc>
        <w:tc>
          <w:tcPr>
            <w:tcW w:w="1555" w:type="dxa"/>
            <w:tcBorders>
              <w:bottom w:val="single" w:sz="4" w:space="0" w:color="000000"/>
              <w:right w:val="single" w:sz="4" w:space="0" w:color="000000"/>
            </w:tcBorders>
            <w:vAlign w:val="bottom"/>
          </w:tcPr>
          <w:p>
            <w:pPr>
              <w:pStyle w:val="Standard"/>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sz w:val="18"/>
                <w:szCs w:val="18"/>
              </w:rPr>
            </w:pPr>
            <w:r>
              <w:rPr>
                <w:rFonts w:cs="Book Antiqua" w:ascii="Book Antiqua" w:hAnsi="Book Antiqua"/>
                <w:sz w:val="18"/>
                <w:szCs w:val="18"/>
              </w:rPr>
              <w:t> </w:t>
            </w:r>
          </w:p>
        </w:tc>
        <w:tc>
          <w:tcPr>
            <w:tcW w:w="1555" w:type="dxa"/>
            <w:tcBorders>
              <w:bottom w:val="single" w:sz="4" w:space="0" w:color="000000"/>
              <w:right w:val="single" w:sz="4" w:space="0" w:color="000000"/>
            </w:tcBorders>
            <w:vAlign w:val="bottom"/>
          </w:tcPr>
          <w:p>
            <w:pPr>
              <w:pStyle w:val="Standard"/>
              <w:widowControl w:val="false"/>
              <w:jc w:val="center"/>
              <w:rPr>
                <w:rFonts w:ascii="Book Antiqua" w:hAnsi="Book Antiqua" w:cs="Book Antiqua"/>
                <w:sz w:val="18"/>
                <w:szCs w:val="18"/>
              </w:rPr>
            </w:pPr>
            <w:r>
              <w:rPr>
                <w:rFonts w:cs="Book Antiqua" w:ascii="Book Antiqua" w:hAnsi="Book Antiqua"/>
                <w:sz w:val="18"/>
                <w:szCs w:val="18"/>
              </w:rPr>
              <w:t> </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sz w:val="18"/>
                <w:szCs w:val="18"/>
              </w:rPr>
            </w:pPr>
            <w:r>
              <w:rPr>
                <w:rFonts w:cs="Book Antiqua" w:ascii="Book Antiqua" w:hAnsi="Book Antiqua"/>
                <w:sz w:val="18"/>
                <w:szCs w:val="18"/>
              </w:rPr>
              <w:t>Lucro ( L )</w:t>
            </w:r>
          </w:p>
        </w:tc>
        <w:tc>
          <w:tcPr>
            <w:tcW w:w="1555" w:type="dxa"/>
            <w:tcBorders>
              <w:bottom w:val="single" w:sz="4" w:space="0" w:color="000000"/>
              <w:right w:val="single" w:sz="4" w:space="0" w:color="000000"/>
            </w:tcBorders>
            <w:vAlign w:val="bottom"/>
          </w:tcPr>
          <w:p>
            <w:pPr>
              <w:pStyle w:val="Standard"/>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color w:val="0000FF"/>
                <w:sz w:val="18"/>
                <w:szCs w:val="18"/>
              </w:rPr>
            </w:pPr>
            <w:r>
              <w:rPr>
                <w:rFonts w:cs="Book Antiqua" w:ascii="Book Antiqua" w:hAnsi="Book Antiqua"/>
                <w:color w:val="0000FF"/>
                <w:sz w:val="18"/>
                <w:szCs w:val="18"/>
              </w:rPr>
              <w:t> </w:t>
            </w:r>
          </w:p>
        </w:tc>
        <w:tc>
          <w:tcPr>
            <w:tcW w:w="1555" w:type="dxa"/>
            <w:tcBorders>
              <w:bottom w:val="single" w:sz="4" w:space="0" w:color="000000"/>
              <w:right w:val="single" w:sz="4" w:space="0" w:color="000000"/>
            </w:tcBorders>
            <w:vAlign w:val="bottom"/>
          </w:tcPr>
          <w:p>
            <w:pPr>
              <w:pStyle w:val="Standard"/>
              <w:widowControl w:val="false"/>
              <w:jc w:val="center"/>
              <w:rPr>
                <w:rFonts w:ascii="Book Antiqua" w:hAnsi="Book Antiqua" w:cs="Book Antiqua"/>
                <w:color w:val="0000FF"/>
                <w:sz w:val="18"/>
                <w:szCs w:val="18"/>
              </w:rPr>
            </w:pPr>
            <w:r>
              <w:rPr>
                <w:rFonts w:cs="Book Antiqua" w:ascii="Book Antiqua" w:hAnsi="Book Antiqua"/>
                <w:color w:val="0000FF"/>
                <w:sz w:val="18"/>
                <w:szCs w:val="18"/>
              </w:rPr>
              <w:t> </w:t>
            </w:r>
          </w:p>
        </w:tc>
      </w:tr>
      <w:tr>
        <w:trPr>
          <w:trHeight w:val="259" w:hRule="atLeast"/>
        </w:trPr>
        <w:tc>
          <w:tcPr>
            <w:tcW w:w="4026" w:type="dxa"/>
            <w:tcBorders>
              <w:left w:val="single" w:sz="4" w:space="0" w:color="000000"/>
              <w:right w:val="single" w:sz="4" w:space="0" w:color="000000"/>
            </w:tcBorders>
            <w:vAlign w:val="bottom"/>
          </w:tcPr>
          <w:p>
            <w:pPr>
              <w:pStyle w:val="Standard"/>
              <w:widowControl w:val="false"/>
              <w:rPr>
                <w:rFonts w:ascii="Book Antiqua" w:hAnsi="Book Antiqua" w:cs="Book Antiqua"/>
                <w:b/>
                <w:b/>
                <w:bCs/>
                <w:sz w:val="18"/>
                <w:szCs w:val="18"/>
              </w:rPr>
            </w:pPr>
            <w:r>
              <w:rPr>
                <w:rFonts w:cs="Book Antiqua" w:ascii="Book Antiqua" w:hAnsi="Book Antiqua"/>
                <w:b/>
                <w:bCs/>
                <w:sz w:val="18"/>
                <w:szCs w:val="18"/>
              </w:rPr>
              <w:t>Impostos – Tributos (I)</w:t>
            </w:r>
          </w:p>
        </w:tc>
        <w:tc>
          <w:tcPr>
            <w:tcW w:w="1555" w:type="dxa"/>
            <w:tcBorders>
              <w:bottom w:val="single" w:sz="4" w:space="0" w:color="000000"/>
              <w:right w:val="single" w:sz="4" w:space="0" w:color="000000"/>
            </w:tcBorders>
            <w:vAlign w:val="bottom"/>
          </w:tcPr>
          <w:p>
            <w:pPr>
              <w:pStyle w:val="Standard"/>
              <w:widowControl w:val="false"/>
              <w:jc w:val="center"/>
              <w:rPr>
                <w:rFonts w:ascii="Book Antiqua" w:hAnsi="Book Antiqua" w:cs="Book Antiqua"/>
                <w:color w:val="0000FF"/>
                <w:sz w:val="18"/>
                <w:szCs w:val="18"/>
              </w:rPr>
            </w:pPr>
            <w:r>
              <w:rPr>
                <w:rFonts w:cs="Book Antiqua" w:ascii="Book Antiqua" w:hAnsi="Book Antiqua"/>
                <w:color w:val="0000FF"/>
                <w:sz w:val="18"/>
                <w:szCs w:val="18"/>
              </w:rPr>
              <w:t> </w:t>
            </w:r>
          </w:p>
        </w:tc>
      </w:tr>
      <w:tr>
        <w:trPr>
          <w:trHeight w:val="259" w:hRule="atLeast"/>
        </w:trPr>
        <w:tc>
          <w:tcPr>
            <w:tcW w:w="4026"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sz w:val="18"/>
                <w:szCs w:val="18"/>
              </w:rPr>
            </w:pPr>
            <w:r>
              <w:rPr>
                <w:rFonts w:cs="Book Antiqua" w:ascii="Book Antiqua" w:hAnsi="Book Antiqua"/>
                <w:sz w:val="18"/>
                <w:szCs w:val="18"/>
              </w:rPr>
              <w:t>COFINS</w:t>
            </w:r>
          </w:p>
        </w:tc>
        <w:tc>
          <w:tcPr>
            <w:tcW w:w="1555" w:type="dxa"/>
            <w:tcBorders>
              <w:bottom w:val="single" w:sz="4" w:space="0" w:color="000000"/>
              <w:right w:val="single" w:sz="4" w:space="0" w:color="000000"/>
            </w:tcBorders>
            <w:vAlign w:val="bottom"/>
          </w:tcPr>
          <w:p>
            <w:pPr>
              <w:pStyle w:val="Standard"/>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sz w:val="18"/>
                <w:szCs w:val="18"/>
              </w:rPr>
            </w:pPr>
            <w:r>
              <w:rPr>
                <w:rFonts w:cs="Book Antiqua" w:ascii="Book Antiqua" w:hAnsi="Book Antiqua"/>
                <w:sz w:val="18"/>
                <w:szCs w:val="18"/>
              </w:rPr>
              <w:t>PIS</w:t>
            </w:r>
          </w:p>
        </w:tc>
        <w:tc>
          <w:tcPr>
            <w:tcW w:w="1555" w:type="dxa"/>
            <w:tcBorders>
              <w:bottom w:val="single" w:sz="4" w:space="0" w:color="000000"/>
              <w:right w:val="single" w:sz="4" w:space="0" w:color="000000"/>
            </w:tcBorders>
            <w:vAlign w:val="bottom"/>
          </w:tcPr>
          <w:p>
            <w:pPr>
              <w:pStyle w:val="Standard"/>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sz w:val="18"/>
                <w:szCs w:val="18"/>
              </w:rPr>
            </w:pPr>
            <w:r>
              <w:rPr>
                <w:rFonts w:cs="Book Antiqua" w:ascii="Book Antiqua" w:hAnsi="Book Antiqua"/>
                <w:sz w:val="18"/>
                <w:szCs w:val="18"/>
              </w:rPr>
              <w:t>ISS</w:t>
            </w:r>
          </w:p>
        </w:tc>
        <w:tc>
          <w:tcPr>
            <w:tcW w:w="1555" w:type="dxa"/>
            <w:tcBorders>
              <w:bottom w:val="single" w:sz="4" w:space="0" w:color="000000"/>
              <w:right w:val="single" w:sz="4" w:space="0" w:color="000000"/>
            </w:tcBorders>
            <w:vAlign w:val="bottom"/>
          </w:tcPr>
          <w:p>
            <w:pPr>
              <w:pStyle w:val="Standard"/>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left w:val="single" w:sz="4" w:space="0" w:color="000000"/>
              <w:right w:val="single" w:sz="4" w:space="0" w:color="000000"/>
            </w:tcBorders>
            <w:vAlign w:val="bottom"/>
          </w:tcPr>
          <w:p>
            <w:pPr>
              <w:pStyle w:val="Standard"/>
              <w:widowControl w:val="false"/>
              <w:rPr>
                <w:rFonts w:ascii="Book Antiqua" w:hAnsi="Book Antiqua" w:cs="Book Antiqua"/>
                <w:sz w:val="18"/>
                <w:szCs w:val="18"/>
              </w:rPr>
            </w:pPr>
            <w:r>
              <w:rPr>
                <w:rFonts w:cs="Book Antiqua" w:ascii="Book Antiqua" w:hAnsi="Book Antiqua"/>
                <w:sz w:val="18"/>
                <w:szCs w:val="18"/>
              </w:rPr>
              <w:t>CPRB </w:t>
            </w:r>
          </w:p>
        </w:tc>
        <w:tc>
          <w:tcPr>
            <w:tcW w:w="1555" w:type="dxa"/>
            <w:tcBorders>
              <w:right w:val="single" w:sz="4" w:space="0" w:color="000000"/>
            </w:tcBorders>
            <w:vAlign w:val="bottom"/>
          </w:tcPr>
          <w:p>
            <w:pPr>
              <w:pStyle w:val="Standard"/>
              <w:widowControl w:val="false"/>
              <w:jc w:val="center"/>
              <w:rPr>
                <w:rFonts w:ascii="Book Antiqua" w:hAnsi="Book Antiqua" w:cs="Book Antiqua"/>
                <w:sz w:val="18"/>
                <w:szCs w:val="18"/>
              </w:rPr>
            </w:pPr>
            <w:r>
              <w:rPr>
                <w:rFonts w:cs="Book Antiqua" w:ascii="Book Antiqua" w:hAnsi="Book Antiqua"/>
                <w:sz w:val="18"/>
                <w:szCs w:val="18"/>
              </w:rPr>
              <w:t> </w:t>
            </w:r>
            <w:r>
              <w:rPr>
                <w:rFonts w:cs="Book Antiqua" w:ascii="Book Antiqua" w:hAnsi="Book Antiqua"/>
                <w:sz w:val="18"/>
                <w:szCs w:val="18"/>
              </w:rPr>
              <w:t>----%</w:t>
            </w:r>
          </w:p>
        </w:tc>
      </w:tr>
      <w:tr>
        <w:trPr>
          <w:trHeight w:val="259" w:hRule="atLeast"/>
        </w:trPr>
        <w:tc>
          <w:tcPr>
            <w:tcW w:w="4026"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sz w:val="18"/>
                <w:szCs w:val="18"/>
              </w:rPr>
            </w:pPr>
            <w:r>
              <w:rPr>
                <w:rFonts w:cs="Book Antiqua" w:ascii="Book Antiqua" w:hAnsi="Book Antiqua"/>
                <w:sz w:val="18"/>
                <w:szCs w:val="18"/>
              </w:rPr>
            </w:r>
          </w:p>
        </w:tc>
        <w:tc>
          <w:tcPr>
            <w:tcW w:w="1555" w:type="dxa"/>
            <w:tcBorders>
              <w:top w:val="single" w:sz="4" w:space="0" w:color="000000"/>
              <w:right w:val="single" w:sz="4" w:space="0" w:color="000000"/>
            </w:tcBorders>
            <w:vAlign w:val="bottom"/>
          </w:tcPr>
          <w:p>
            <w:pPr>
              <w:pStyle w:val="Standard"/>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rFonts w:ascii="Book Antiqua" w:hAnsi="Book Antiqua" w:cs="Book Antiqua"/>
                <w:b/>
                <w:b/>
                <w:bCs/>
                <w:sz w:val="18"/>
                <w:szCs w:val="18"/>
              </w:rPr>
            </w:pPr>
            <w:r>
              <w:rPr>
                <w:rFonts w:cs="Book Antiqua" w:ascii="Book Antiqua" w:hAnsi="Book Antiqua"/>
                <w:b/>
                <w:bCs/>
                <w:sz w:val="18"/>
                <w:szCs w:val="18"/>
              </w:rPr>
              <w:t>Total</w:t>
            </w:r>
          </w:p>
        </w:tc>
        <w:tc>
          <w:tcPr>
            <w:tcW w:w="1555" w:type="dxa"/>
            <w:tcBorders>
              <w:top w:val="single" w:sz="4" w:space="0" w:color="000000"/>
              <w:bottom w:val="single" w:sz="4" w:space="0" w:color="000000"/>
              <w:right w:val="single" w:sz="4" w:space="0" w:color="000000"/>
            </w:tcBorders>
            <w:vAlign w:val="bottom"/>
          </w:tcPr>
          <w:p>
            <w:pPr>
              <w:pStyle w:val="Standard"/>
              <w:widowControl w:val="false"/>
              <w:jc w:val="center"/>
              <w:rPr>
                <w:rFonts w:ascii="Book Antiqua" w:hAnsi="Book Antiqua" w:cs="Book Antiqua"/>
                <w:b/>
                <w:b/>
                <w:bCs/>
                <w:sz w:val="18"/>
                <w:szCs w:val="18"/>
              </w:rPr>
            </w:pPr>
            <w:r>
              <w:rPr>
                <w:rFonts w:cs="Book Antiqua" w:ascii="Book Antiqua" w:hAnsi="Book Antiqua"/>
                <w:b/>
                <w:bCs/>
                <w:sz w:val="18"/>
                <w:szCs w:val="18"/>
              </w:rPr>
              <w:t>------%</w:t>
            </w:r>
          </w:p>
        </w:tc>
      </w:tr>
    </w:tbl>
    <w:p>
      <w:pPr>
        <w:pStyle w:val="Standard"/>
        <w:jc w:val="center"/>
        <w:rPr>
          <w:rFonts w:ascii="Book Antiqua" w:hAnsi="Book Antiqua" w:cs="Book Antiqua"/>
          <w:sz w:val="18"/>
          <w:szCs w:val="18"/>
        </w:rPr>
      </w:pPr>
      <w:r>
        <w:rPr>
          <w:rFonts w:cs="Book Antiqua" w:ascii="Book Antiqua" w:hAnsi="Book Antiqua"/>
          <w:sz w:val="18"/>
          <w:szCs w:val="18"/>
        </w:rPr>
      </w:r>
    </w:p>
    <w:p>
      <w:pPr>
        <w:pStyle w:val="Standard"/>
        <w:rPr/>
      </w:pPr>
      <w:r>
        <w:rPr/>
        <mc:AlternateContent>
          <mc:Choice Requires="wps">
            <w:drawing>
              <wp:anchor behindDoc="0" distT="5080" distB="5715" distL="5080" distR="5715" simplePos="0" locked="0" layoutInCell="0" allowOverlap="1" relativeHeight="175">
                <wp:simplePos x="0" y="0"/>
                <wp:positionH relativeFrom="column">
                  <wp:posOffset>1533525</wp:posOffset>
                </wp:positionH>
                <wp:positionV relativeFrom="paragraph">
                  <wp:posOffset>141605</wp:posOffset>
                </wp:positionV>
                <wp:extent cx="68580" cy="391160"/>
                <wp:effectExtent l="5080" t="5080" r="5715" b="5715"/>
                <wp:wrapNone/>
                <wp:docPr id="7" name="AutoForma 2"/>
                <a:graphic xmlns:a="http://schemas.openxmlformats.org/drawingml/2006/main">
                  <a:graphicData uri="http://schemas.microsoft.com/office/word/2010/wordprocessingShape">
                    <wps:wsp>
                      <wps:cNvSpPr/>
                      <wps:spPr>
                        <a:xfrm>
                          <a:off x="0" y="0"/>
                          <a:ext cx="68760" cy="391320"/>
                        </a:xfrm>
                        <a:custGeom>
                          <a:avLst/>
                          <a:gdLst/>
                          <a:ahLst/>
                          <a:rect l="l" t="t" r="r" b="b"/>
                          <a:pathLst>
                            <a:path w="21600" h="21600">
                              <a:moveTo>
                                <a:pt x="21600" y="0"/>
                              </a:moveTo>
                              <a:cubicBezTo>
                                <a:pt x="16200" y="0"/>
                                <a:pt x="10800" y="0"/>
                                <a:pt x="10800" y="0"/>
                              </a:cubicBezTo>
                              <a:lnTo>
                                <a:pt x="10800" y="1"/>
                              </a:lnTo>
                              <a:cubicBezTo>
                                <a:pt x="10800" y="1"/>
                                <a:pt x="5400" y="1"/>
                                <a:pt x="0" y="1"/>
                              </a:cubicBezTo>
                              <a:cubicBezTo>
                                <a:pt x="5400" y="1"/>
                                <a:pt x="10800" y="1"/>
                                <a:pt x="10800" y="1"/>
                              </a:cubicBezTo>
                              <a:lnTo>
                                <a:pt x="10800" y="21600"/>
                              </a:lnTo>
                              <a:cubicBezTo>
                                <a:pt x="10800" y="21600"/>
                                <a:pt x="16200" y="21600"/>
                                <a:pt x="21600" y="21600"/>
                              </a:cubicBezTo>
                            </a:path>
                          </a:pathLst>
                        </a:custGeom>
                        <a:noFill/>
                        <a:ln w="9359">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andard"/>
        <w:rPr/>
      </w:pPr>
      <w:r>
        <w:rPr/>
        <mc:AlternateContent>
          <mc:Choice Requires="wps">
            <w:drawing>
              <wp:anchor behindDoc="0" distT="5080" distB="5715" distL="5715" distR="5080" simplePos="0" locked="0" layoutInCell="0" allowOverlap="1" relativeHeight="176">
                <wp:simplePos x="0" y="0"/>
                <wp:positionH relativeFrom="column">
                  <wp:posOffset>4819015</wp:posOffset>
                </wp:positionH>
                <wp:positionV relativeFrom="paragraph">
                  <wp:posOffset>52705</wp:posOffset>
                </wp:positionV>
                <wp:extent cx="60325" cy="374650"/>
                <wp:effectExtent l="5715" t="5080" r="5080" b="5715"/>
                <wp:wrapNone/>
                <wp:docPr id="8" name="AutoForma 3"/>
                <a:graphic xmlns:a="http://schemas.openxmlformats.org/drawingml/2006/main">
                  <a:graphicData uri="http://schemas.microsoft.com/office/word/2010/wordprocessingShape">
                    <wps:wsp>
                      <wps:cNvSpPr/>
                      <wps:spPr>
                        <a:xfrm>
                          <a:off x="0" y="0"/>
                          <a:ext cx="60480" cy="374760"/>
                        </a:xfrm>
                        <a:custGeom>
                          <a:avLst/>
                          <a:gdLst/>
                          <a:ahLst/>
                          <a:rect l="l" t="t" r="r" b="b"/>
                          <a:pathLst>
                            <a:path w="21600" h="21600">
                              <a:moveTo>
                                <a:pt x="0" y="0"/>
                              </a:moveTo>
                              <a:cubicBezTo>
                                <a:pt x="5400" y="0"/>
                                <a:pt x="10800" y="0"/>
                                <a:pt x="10800" y="0"/>
                              </a:cubicBezTo>
                              <a:lnTo>
                                <a:pt x="10800" y="1"/>
                              </a:lnTo>
                              <a:cubicBezTo>
                                <a:pt x="10800" y="1"/>
                                <a:pt x="16200" y="1"/>
                                <a:pt x="21600" y="1"/>
                              </a:cubicBezTo>
                              <a:cubicBezTo>
                                <a:pt x="16200" y="1"/>
                                <a:pt x="10800" y="1"/>
                                <a:pt x="10800" y="1"/>
                              </a:cubicBezTo>
                              <a:lnTo>
                                <a:pt x="10800" y="21600"/>
                              </a:lnTo>
                              <a:cubicBezTo>
                                <a:pt x="10800" y="21600"/>
                                <a:pt x="5400" y="21600"/>
                                <a:pt x="0" y="21600"/>
                              </a:cubicBezTo>
                            </a:path>
                          </a:pathLst>
                        </a:custGeom>
                        <a:noFill/>
                        <a:ln w="9359">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andard"/>
        <w:jc w:val="center"/>
        <w:rPr/>
      </w:pPr>
      <w:r>
        <w:rPr>
          <w:rFonts w:cs="Book Antiqua" w:ascii="Book Antiqua" w:hAnsi="Book Antiqua"/>
          <w:sz w:val="18"/>
          <w:szCs w:val="18"/>
        </w:rPr>
        <w:t xml:space="preserve">BDI = </w:t>
      </w:r>
      <w:r>
        <w:rPr>
          <w:rFonts w:cs="Book Antiqua" w:ascii="Book Antiqua" w:hAnsi="Book Antiqua"/>
          <w:sz w:val="18"/>
          <w:szCs w:val="18"/>
          <w:u w:val="single"/>
        </w:rPr>
        <w:t>(1+AC+S+R+G)(1+DF)(1+L)</w:t>
      </w:r>
      <w:r>
        <w:rPr>
          <w:rFonts w:cs="Book Antiqua" w:ascii="Book Antiqua" w:hAnsi="Book Antiqua"/>
          <w:sz w:val="18"/>
          <w:szCs w:val="18"/>
        </w:rPr>
        <w:t xml:space="preserve">  - 1</w:t>
      </w:r>
    </w:p>
    <w:p>
      <w:pPr>
        <w:pStyle w:val="Standard"/>
        <w:jc w:val="center"/>
        <w:rPr>
          <w:rFonts w:ascii="Book Antiqua" w:hAnsi="Book Antiqua" w:cs="Book Antiqua"/>
          <w:sz w:val="18"/>
          <w:szCs w:val="18"/>
        </w:rPr>
      </w:pPr>
      <w:r>
        <w:rPr>
          <w:rFonts w:cs="Book Antiqua" w:ascii="Book Antiqua" w:hAnsi="Book Antiqua"/>
          <w:sz w:val="18"/>
          <w:szCs w:val="18"/>
        </w:rPr>
        <w:t>(1 - l)</w:t>
      </w:r>
    </w:p>
    <w:p>
      <w:pPr>
        <w:pStyle w:val="Standard"/>
        <w:rPr>
          <w:rFonts w:ascii="Book Antiqua" w:hAnsi="Book Antiqua" w:cs="Book Antiqua"/>
          <w:sz w:val="18"/>
          <w:szCs w:val="18"/>
        </w:rPr>
      </w:pPr>
      <w:r>
        <w:rPr>
          <w:rFonts w:cs="Book Antiqua" w:ascii="Book Antiqua" w:hAnsi="Book Antiqua"/>
          <w:sz w:val="18"/>
          <w:szCs w:val="18"/>
        </w:rPr>
      </w:r>
    </w:p>
    <w:tbl>
      <w:tblPr>
        <w:tblW w:w="8646" w:type="dxa"/>
        <w:jc w:val="left"/>
        <w:tblInd w:w="0" w:type="dxa"/>
        <w:tblLayout w:type="fixed"/>
        <w:tblCellMar>
          <w:top w:w="0" w:type="dxa"/>
          <w:left w:w="70" w:type="dxa"/>
          <w:bottom w:w="0" w:type="dxa"/>
          <w:right w:w="70" w:type="dxa"/>
        </w:tblCellMar>
        <w:tblLook w:firstRow="1" w:noVBand="1" w:lastRow="0" w:firstColumn="1" w:lastColumn="0" w:noHBand="0" w:val="04a0"/>
      </w:tblPr>
      <w:tblGrid>
        <w:gridCol w:w="1256"/>
        <w:gridCol w:w="7389"/>
      </w:tblGrid>
      <w:tr>
        <w:trPr>
          <w:trHeight w:val="255" w:hRule="atLeast"/>
        </w:trPr>
        <w:tc>
          <w:tcPr>
            <w:tcW w:w="1256" w:type="dxa"/>
            <w:tcBorders/>
            <w:vAlign w:val="bottom"/>
          </w:tcPr>
          <w:p>
            <w:pPr>
              <w:pStyle w:val="Standard"/>
              <w:widowControl w:val="false"/>
              <w:rPr>
                <w:rFonts w:ascii="Book Antiqua" w:hAnsi="Book Antiqua" w:cs="Book Antiqua"/>
                <w:color w:val="0000FF"/>
                <w:sz w:val="18"/>
                <w:szCs w:val="18"/>
              </w:rPr>
            </w:pPr>
            <w:r>
              <w:rPr>
                <w:rFonts w:cs="Book Antiqua" w:ascii="Book Antiqua" w:hAnsi="Book Antiqua"/>
                <w:color w:val="0000FF"/>
                <w:sz w:val="18"/>
                <w:szCs w:val="18"/>
              </w:rPr>
              <w:t>Onde:</w:t>
            </w:r>
          </w:p>
        </w:tc>
        <w:tc>
          <w:tcPr>
            <w:tcW w:w="7389" w:type="dxa"/>
            <w:tcBorders/>
            <w:vAlign w:val="bottom"/>
          </w:tcPr>
          <w:p>
            <w:pPr>
              <w:pStyle w:val="Standard"/>
              <w:widowControl w:val="false"/>
              <w:jc w:val="center"/>
              <w:rPr>
                <w:rFonts w:ascii="Book Antiqua" w:hAnsi="Book Antiqua" w:cs="Book Antiqua"/>
                <w:color w:val="0000FF"/>
                <w:sz w:val="18"/>
                <w:szCs w:val="18"/>
              </w:rPr>
            </w:pPr>
            <w:r>
              <w:rPr>
                <w:rFonts w:cs="Book Antiqua" w:ascii="Book Antiqua" w:hAnsi="Book Antiqua"/>
                <w:color w:val="0000FF"/>
                <w:sz w:val="18"/>
                <w:szCs w:val="18"/>
              </w:rPr>
            </w:r>
          </w:p>
        </w:tc>
      </w:tr>
      <w:tr>
        <w:trPr>
          <w:trHeight w:val="255" w:hRule="atLeast"/>
        </w:trPr>
        <w:tc>
          <w:tcPr>
            <w:tcW w:w="8645" w:type="dxa"/>
            <w:gridSpan w:val="2"/>
            <w:tcBorders/>
            <w:vAlign w:val="bottom"/>
          </w:tcPr>
          <w:p>
            <w:pPr>
              <w:pStyle w:val="Standard"/>
              <w:widowControl w:val="false"/>
              <w:rPr>
                <w:rFonts w:ascii="Book Antiqua" w:hAnsi="Book Antiqua" w:cs="Book Antiqua"/>
                <w:color w:val="0000FF"/>
                <w:sz w:val="18"/>
                <w:szCs w:val="18"/>
              </w:rPr>
            </w:pPr>
            <w:r>
              <w:rPr>
                <w:rFonts w:cs="Book Antiqua" w:ascii="Book Antiqua" w:hAnsi="Book Antiqua"/>
                <w:color w:val="0000FF"/>
                <w:sz w:val="18"/>
                <w:szCs w:val="18"/>
              </w:rPr>
              <w:t>AC = taxa de rateio da Administração Central;</w:t>
            </w:r>
          </w:p>
        </w:tc>
      </w:tr>
      <w:tr>
        <w:trPr>
          <w:trHeight w:val="255" w:hRule="atLeast"/>
        </w:trPr>
        <w:tc>
          <w:tcPr>
            <w:tcW w:w="8645" w:type="dxa"/>
            <w:gridSpan w:val="2"/>
            <w:tcBorders/>
            <w:vAlign w:val="bottom"/>
          </w:tcPr>
          <w:p>
            <w:pPr>
              <w:pStyle w:val="Standard"/>
              <w:widowControl w:val="false"/>
              <w:rPr>
                <w:rFonts w:ascii="Book Antiqua" w:hAnsi="Book Antiqua" w:cs="Book Antiqua"/>
                <w:color w:val="0000FF"/>
                <w:sz w:val="18"/>
                <w:szCs w:val="18"/>
              </w:rPr>
            </w:pPr>
            <w:r>
              <w:rPr>
                <w:rFonts w:cs="Book Antiqua" w:ascii="Book Antiqua" w:hAnsi="Book Antiqua"/>
                <w:color w:val="0000FF"/>
                <w:sz w:val="18"/>
                <w:szCs w:val="18"/>
              </w:rPr>
              <w:t>S = Taxa de seguro</w:t>
            </w:r>
          </w:p>
          <w:p>
            <w:pPr>
              <w:pStyle w:val="Standard"/>
              <w:widowControl w:val="false"/>
              <w:rPr>
                <w:rFonts w:ascii="Book Antiqua" w:hAnsi="Book Antiqua" w:cs="Book Antiqua"/>
                <w:color w:val="0000FF"/>
                <w:sz w:val="18"/>
                <w:szCs w:val="18"/>
              </w:rPr>
            </w:pPr>
            <w:r>
              <w:rPr>
                <w:rFonts w:cs="Book Antiqua" w:ascii="Book Antiqua" w:hAnsi="Book Antiqua"/>
                <w:color w:val="0000FF"/>
                <w:sz w:val="18"/>
                <w:szCs w:val="18"/>
              </w:rPr>
              <w:t>R = taxa de risco;</w:t>
            </w:r>
          </w:p>
          <w:p>
            <w:pPr>
              <w:pStyle w:val="Standard"/>
              <w:widowControl w:val="false"/>
              <w:rPr>
                <w:rFonts w:ascii="Book Antiqua" w:hAnsi="Book Antiqua" w:cs="Book Antiqua"/>
                <w:color w:val="0000FF"/>
                <w:sz w:val="18"/>
                <w:szCs w:val="18"/>
              </w:rPr>
            </w:pPr>
            <w:r>
              <w:rPr>
                <w:rFonts w:cs="Book Antiqua" w:ascii="Book Antiqua" w:hAnsi="Book Antiqua"/>
                <w:color w:val="0000FF"/>
                <w:sz w:val="18"/>
                <w:szCs w:val="18"/>
              </w:rPr>
              <w:t>G = Taxa de garantias</w:t>
            </w:r>
          </w:p>
          <w:p>
            <w:pPr>
              <w:pStyle w:val="Standard"/>
              <w:widowControl w:val="false"/>
              <w:rPr>
                <w:rFonts w:ascii="Book Antiqua" w:hAnsi="Book Antiqua" w:cs="Book Antiqua"/>
                <w:color w:val="0000FF"/>
                <w:sz w:val="18"/>
                <w:szCs w:val="18"/>
              </w:rPr>
            </w:pPr>
            <w:r>
              <w:rPr>
                <w:rFonts w:cs="Book Antiqua" w:ascii="Book Antiqua" w:hAnsi="Book Antiqua"/>
                <w:color w:val="0000FF"/>
                <w:sz w:val="18"/>
                <w:szCs w:val="18"/>
              </w:rPr>
              <w:t>DF = taxa das despesas financeiras;</w:t>
            </w:r>
          </w:p>
        </w:tc>
      </w:tr>
      <w:tr>
        <w:trPr>
          <w:trHeight w:val="255" w:hRule="atLeast"/>
        </w:trPr>
        <w:tc>
          <w:tcPr>
            <w:tcW w:w="8645" w:type="dxa"/>
            <w:gridSpan w:val="2"/>
            <w:tcBorders/>
            <w:vAlign w:val="bottom"/>
          </w:tcPr>
          <w:p>
            <w:pPr>
              <w:pStyle w:val="Standard"/>
              <w:widowControl w:val="false"/>
              <w:rPr>
                <w:rFonts w:ascii="Book Antiqua" w:hAnsi="Book Antiqua" w:cs="Book Antiqua"/>
                <w:color w:val="0000FF"/>
                <w:sz w:val="18"/>
                <w:szCs w:val="18"/>
              </w:rPr>
            </w:pPr>
            <w:r>
              <w:rPr>
                <w:rFonts w:cs="Book Antiqua" w:ascii="Book Antiqua" w:hAnsi="Book Antiqua"/>
                <w:color w:val="0000FF"/>
                <w:sz w:val="18"/>
                <w:szCs w:val="18"/>
              </w:rPr>
              <w:t>L = taxa de lucro.</w:t>
            </w:r>
          </w:p>
        </w:tc>
      </w:tr>
      <w:tr>
        <w:trPr>
          <w:trHeight w:val="255" w:hRule="atLeast"/>
        </w:trPr>
        <w:tc>
          <w:tcPr>
            <w:tcW w:w="8645" w:type="dxa"/>
            <w:gridSpan w:val="2"/>
            <w:tcBorders/>
            <w:vAlign w:val="bottom"/>
          </w:tcPr>
          <w:p>
            <w:pPr>
              <w:pStyle w:val="Standard"/>
              <w:widowControl w:val="false"/>
              <w:rPr>
                <w:rFonts w:ascii="Book Antiqua" w:hAnsi="Book Antiqua" w:cs="Book Antiqua"/>
                <w:color w:val="0000FF"/>
                <w:sz w:val="18"/>
                <w:szCs w:val="18"/>
              </w:rPr>
            </w:pPr>
            <w:r>
              <w:rPr>
                <w:rFonts w:cs="Book Antiqua" w:ascii="Book Antiqua" w:hAnsi="Book Antiqua"/>
                <w:color w:val="0000FF"/>
                <w:sz w:val="18"/>
                <w:szCs w:val="18"/>
              </w:rPr>
              <w:t>I = taxa de tributos;</w:t>
            </w:r>
          </w:p>
        </w:tc>
      </w:tr>
      <w:tr>
        <w:trPr>
          <w:trHeight w:val="255" w:hRule="atLeast"/>
        </w:trPr>
        <w:tc>
          <w:tcPr>
            <w:tcW w:w="8645" w:type="dxa"/>
            <w:gridSpan w:val="2"/>
            <w:tcBorders/>
            <w:vAlign w:val="bottom"/>
          </w:tcPr>
          <w:p>
            <w:pPr>
              <w:pStyle w:val="Standard"/>
              <w:widowControl w:val="false"/>
              <w:rPr>
                <w:rFonts w:ascii="Book Antiqua" w:hAnsi="Book Antiqua" w:cs="Book Antiqua"/>
                <w:color w:val="0000FF"/>
                <w:sz w:val="18"/>
                <w:szCs w:val="18"/>
              </w:rPr>
            </w:pPr>
            <w:r>
              <w:rPr>
                <w:rFonts w:cs="Book Antiqua" w:ascii="Book Antiqua" w:hAnsi="Book Antiqua"/>
                <w:color w:val="0000FF"/>
                <w:sz w:val="18"/>
                <w:szCs w:val="18"/>
              </w:rPr>
              <w:t>CPRB = Contribuição previdenciária sobre a receia bruta (incluir 4,5% a partir de 01/12/2015, de acordo com o caso)</w:t>
            </w:r>
          </w:p>
        </w:tc>
      </w:tr>
    </w:tbl>
    <w:p>
      <w:pPr>
        <w:pStyle w:val="Standard"/>
        <w:ind w:firstLine="707"/>
        <w:rPr>
          <w:rFonts w:ascii="Book Antiqua" w:hAnsi="Book Antiqua" w:cs="Book Antiqua"/>
          <w:sz w:val="18"/>
          <w:szCs w:val="18"/>
        </w:rPr>
      </w:pPr>
      <w:r>
        <w:rPr>
          <w:rFonts w:cs="Book Antiqua" w:ascii="Book Antiqua" w:hAnsi="Book Antiqua"/>
          <w:sz w:val="18"/>
          <w:szCs w:val="18"/>
        </w:rPr>
      </w:r>
    </w:p>
    <w:p>
      <w:pPr>
        <w:pStyle w:val="Standard"/>
        <w:ind w:firstLine="707"/>
        <w:rPr>
          <w:rFonts w:ascii="Book Antiqua" w:hAnsi="Book Antiqua" w:cs="Book Antiqua"/>
          <w:sz w:val="18"/>
          <w:szCs w:val="18"/>
        </w:rPr>
      </w:pPr>
      <w:r>
        <w:rPr>
          <w:rFonts w:cs="Book Antiqua" w:ascii="Book Antiqua" w:hAnsi="Book Antiqua"/>
          <w:sz w:val="18"/>
          <w:szCs w:val="18"/>
        </w:rPr>
      </w:r>
    </w:p>
    <w:p>
      <w:pPr>
        <w:pStyle w:val="Standard"/>
        <w:ind w:firstLine="707"/>
        <w:rPr>
          <w:rFonts w:ascii="Book Antiqua" w:hAnsi="Book Antiqua" w:cs="Book Antiqua"/>
          <w:sz w:val="18"/>
          <w:szCs w:val="18"/>
        </w:rPr>
      </w:pPr>
      <w:r>
        <w:rPr>
          <w:rFonts w:cs="Book Antiqua" w:ascii="Book Antiqua" w:hAnsi="Book Antiqua"/>
          <w:sz w:val="18"/>
          <w:szCs w:val="18"/>
        </w:rPr>
      </w:r>
    </w:p>
    <w:p>
      <w:pPr>
        <w:pStyle w:val="Standard"/>
        <w:ind w:firstLine="707"/>
        <w:rPr>
          <w:rFonts w:ascii="Book Antiqua" w:hAnsi="Book Antiqua" w:cs="Book Antiqua"/>
          <w:sz w:val="18"/>
          <w:szCs w:val="18"/>
        </w:rPr>
      </w:pPr>
      <w:r>
        <w:rPr>
          <w:rFonts w:cs="Book Antiqua" w:ascii="Book Antiqua" w:hAnsi="Book Antiqua"/>
          <w:sz w:val="18"/>
          <w:szCs w:val="18"/>
        </w:rPr>
      </w:r>
    </w:p>
    <w:p>
      <w:pPr>
        <w:pStyle w:val="Standard"/>
        <w:ind w:firstLine="707"/>
        <w:rPr>
          <w:rFonts w:ascii="Book Antiqua" w:hAnsi="Book Antiqua" w:cs="Book Antiqua"/>
          <w:sz w:val="18"/>
          <w:szCs w:val="18"/>
        </w:rPr>
      </w:pPr>
      <w:r>
        <w:rPr>
          <w:rFonts w:cs="Book Antiqua" w:ascii="Book Antiqua" w:hAnsi="Book Antiqua"/>
          <w:sz w:val="18"/>
          <w:szCs w:val="18"/>
        </w:rPr>
      </w:r>
    </w:p>
    <w:p>
      <w:pPr>
        <w:pStyle w:val="Standard"/>
        <w:ind w:firstLine="707"/>
        <w:rPr>
          <w:rFonts w:ascii="Book Antiqua" w:hAnsi="Book Antiqua" w:cs="Book Antiqua"/>
          <w:sz w:val="18"/>
          <w:szCs w:val="18"/>
        </w:rPr>
      </w:pPr>
      <w:r>
        <w:rPr>
          <w:rFonts w:cs="Book Antiqua" w:ascii="Book Antiqua" w:hAnsi="Book Antiqua"/>
          <w:sz w:val="18"/>
          <w:szCs w:val="18"/>
        </w:rPr>
      </w:r>
    </w:p>
    <w:p>
      <w:pPr>
        <w:pStyle w:val="Standard"/>
        <w:ind w:firstLine="707"/>
        <w:rPr>
          <w:rFonts w:ascii="Book Antiqua" w:hAnsi="Book Antiqua" w:cs="Book Antiqua"/>
          <w:sz w:val="18"/>
          <w:szCs w:val="18"/>
        </w:rPr>
      </w:pPr>
      <w:r>
        <w:rPr>
          <w:rFonts w:cs="Book Antiqua" w:ascii="Book Antiqua" w:hAnsi="Book Antiqua"/>
          <w:sz w:val="18"/>
          <w:szCs w:val="18"/>
        </w:rPr>
      </w:r>
    </w:p>
    <w:p>
      <w:pPr>
        <w:pStyle w:val="Standard"/>
        <w:ind w:firstLine="707"/>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Standard"/>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eastAsia="Segoe UI" w:cs="Book Antiqua"/>
          <w:b/>
          <w:b/>
          <w:bCs/>
          <w:color w:val="000000"/>
          <w:sz w:val="18"/>
          <w:szCs w:val="18"/>
          <w:lang w:eastAsia="zh-CN" w:bidi="hi-IN"/>
        </w:rPr>
      </w:pPr>
      <w:r>
        <w:rPr>
          <w:rFonts w:eastAsia="Segoe UI" w:cs="Book Antiqua" w:ascii="Book Antiqua" w:hAnsi="Book Antiqua"/>
          <w:b/>
          <w:bCs/>
          <w:color w:val="000000"/>
          <w:sz w:val="18"/>
          <w:szCs w:val="18"/>
          <w:lang w:eastAsia="zh-CN" w:bidi="hi-IN"/>
        </w:rPr>
      </w:r>
      <w:r>
        <w:br w:type="page"/>
      </w:r>
    </w:p>
    <w:p>
      <w:pPr>
        <w:pStyle w:val="Ttulo2"/>
        <w:pBdr>
          <w:top w:val="single" w:sz="4" w:space="0" w:color="000000"/>
          <w:left w:val="single" w:sz="4" w:space="0" w:color="000000"/>
          <w:bottom w:val="single" w:sz="4" w:space="0" w:color="000000"/>
          <w:right w:val="single" w:sz="4" w:space="0" w:color="000000"/>
        </w:pBdr>
        <w:shd w:val="clear" w:color="auto" w:fill="D9D9D9"/>
        <w:rPr>
          <w:rFonts w:ascii="Book Antiqua" w:hAnsi="Book Antiqua" w:cs="Book Antiqua"/>
          <w:sz w:val="18"/>
          <w:szCs w:val="18"/>
        </w:rPr>
      </w:pPr>
      <w:r>
        <w:rPr>
          <w:rFonts w:cs="Book Antiqua" w:ascii="Book Antiqua" w:hAnsi="Book Antiqua"/>
          <w:sz w:val="18"/>
          <w:szCs w:val="18"/>
        </w:rPr>
        <w:t>ANEXO IX – MINUTA DE CONTRATO</w:t>
      </w:r>
    </w:p>
    <w:p>
      <w:pPr>
        <w:pStyle w:val="Standard"/>
        <w:tabs>
          <w:tab w:val="clear" w:pos="708"/>
          <w:tab w:val="left" w:pos="8575" w:leader="none"/>
          <w:tab w:val="left" w:pos="10418" w:leader="none"/>
        </w:tabs>
        <w:jc w:val="center"/>
        <w:rPr>
          <w:rFonts w:ascii="Book Antiqua" w:hAnsi="Book Antiqua" w:cs="Book Antiqua"/>
          <w:b/>
          <w:b/>
          <w:color w:val="FF0000"/>
          <w:sz w:val="18"/>
          <w:szCs w:val="18"/>
        </w:rPr>
      </w:pPr>
      <w:r>
        <w:rPr>
          <w:rFonts w:cs="Book Antiqua" w:ascii="Book Antiqua" w:hAnsi="Book Antiqua"/>
          <w:b/>
          <w:color w:val="FF0000"/>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CONTRATO Nº ____ /2026 QUE, ENTRE SI, CELEBRAM A PREFEITURA MUNICIPAL DE RONDONÓPOLIS/MT E A EMPRESA __________________________________, PARA OS FINS QUE SE ESPECÍFICA.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Aos............ dias do mês de .......................... de 2026, de um lado a PREFEITURA MUNICIPAL DE RONDONÓPOLIS, Estado de Mato Grosso, inscrita no CNPJ/MF sob o nº _________________, neste ato representado por seu Prefeito, XXXXXXX, brasileiro(a), XXXXXXXXXX, R.G. nº __________, CPF nº ___________, no uso de suas atribuições, neste ato denominado simplesmente CONTRATANTE, e de outro lado, a XXXXXXXXXXXXXX, inscrita no CNPJ/MF sob o nº ______________, com sede na Cidade de Rondonópolis/MT, neste ato representada por seu XXXXXXXXXXX, __________, _____________, portador da carteira de identidade nº _______, e do CPF/MF n.º __________, denominada simplesmente CONTRATADA, tendo em vista o resultado da CONCORRÊNCIA  nº. ___/2026, do Tipo Menor Preço Global, consoante e decidido no processo administrativo nº _______________, resolvem celebrar o presente Contrato de Prestação de Serviços sujeitando-se às normas da Lei de Licitações e Contratos Administrativos nº 14.133, de 1º de abril de 2021, alterações e Decreto Municipal nº 11.685, de 18 de setembro de 2024 demais legislações pertinentes, com suas alterações posteriores, mediante as seguintes cláusulas e condições: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PRIMEIRA – DO OBJETO</w:t>
      </w:r>
    </w:p>
    <w:p>
      <w:pPr>
        <w:pStyle w:val="Standard"/>
        <w:jc w:val="both"/>
        <w:rPr/>
      </w:pPr>
      <w:r>
        <w:rPr>
          <w:rFonts w:cs="Book Antiqua" w:ascii="Book Antiqua" w:hAnsi="Book Antiqua"/>
          <w:sz w:val="18"/>
          <w:szCs w:val="18"/>
        </w:rPr>
        <w:t xml:space="preserve">1.1 – O contrato tem por objeto é a </w:t>
      </w:r>
    </w:p>
    <w:p>
      <w:pPr>
        <w:pStyle w:val="Standard"/>
        <w:jc w:val="both"/>
        <w:rPr/>
      </w:pPr>
      <w:r>
        <w:rPr>
          <w:rFonts w:cs="Book Antiqua" w:ascii="Book Antiqua" w:hAnsi="Book Antiqua"/>
          <w:b/>
          <w:sz w:val="18"/>
          <w:szCs w:val="18"/>
          <w:shd w:fill="FFFF00" w:val="clear"/>
        </w:rPr>
        <w:t>CONTRATAÇÃO DE EMPRESA DE ENGENHARIA PARA EXECUÇÃO DA OBRA DE CONSTRUÇÃO CENTRO DE ATENÇÃO PSICOSSOCIAL ADULTO III (CAPS III), RUA CAMPO LIMPO, VILA ITAMARATY, MUNICÍPIO DE RONDONÓPOLIS/MT, CONFORME ESTUDO TÉCNICO PRELIMINAR – ETP, PROJETO BÁSICO/EXECUTIVO, JUSTIFICATIVA DE QUALIFICAÇÃO TÉCNICA E JUSTIFICATIVA DE QUALIFICAÇÃO ECONÔMICA FINANCEIRA PARTE INTEGRANTE DO PROJETO BÁSICO/EXECUTIVO ENCAMINHADO PELA SECRETARIA MUNICIPAL DE SAÚDE, ANEXO AO EDITAL”.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1.2 – Este Contrato se vincula ao EDITAL DE CONCORRÊNCIA nº. __/2026 e seus anexos, e à proposta comercial apresentada pela Contratada para o referido processo licitatório.</w:t>
      </w:r>
    </w:p>
    <w:p>
      <w:pPr>
        <w:pStyle w:val="Standard"/>
        <w:jc w:val="both"/>
        <w:rPr>
          <w:rFonts w:ascii="Book Antiqua" w:hAnsi="Book Antiqua" w:cs="Book Antiqua"/>
          <w:sz w:val="18"/>
          <w:szCs w:val="18"/>
        </w:rPr>
      </w:pPr>
      <w:r>
        <w:rPr>
          <w:rFonts w:cs="Book Antiqua" w:ascii="Book Antiqua" w:hAnsi="Book Antiqua"/>
          <w:sz w:val="18"/>
          <w:szCs w:val="18"/>
        </w:rPr>
        <w:t>1.3 – Para execução do objeto do presente instrumento, a CONTRATANTE pagará a CONTRATADA o valor total de R$ (......................................).</w:t>
      </w:r>
    </w:p>
    <w:p>
      <w:pPr>
        <w:pStyle w:val="Standard"/>
        <w:jc w:val="both"/>
        <w:rPr>
          <w:rFonts w:ascii="Book Antiqua" w:hAnsi="Book Antiqua" w:cs="Book Antiqua"/>
          <w:sz w:val="18"/>
          <w:szCs w:val="18"/>
        </w:rPr>
      </w:pPr>
      <w:r>
        <w:rPr>
          <w:rFonts w:cs="Book Antiqua" w:ascii="Book Antiqua" w:hAnsi="Book Antiqua"/>
          <w:sz w:val="18"/>
          <w:szCs w:val="18"/>
        </w:rPr>
        <w:t>1.4 – A contratada terá o prazo de até 05 (cinco) dias úteis para assinatura do contrato, contados do dia seguinte ao da convocação.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SEGUNDA – DO REGIME DE EXECUÇÃO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2.1 – O objeto do presente contrato será executado sob a forma de execução indireta e regime de empreitada por preço unitário.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TERCEIRA – DA VIGÊNCIA E EXECUÇÃO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 xml:space="preserve">3.1 – </w:t>
      </w:r>
      <w:r>
        <w:rPr>
          <w:rFonts w:cs="Book Antiqua" w:ascii="Book Antiqua" w:hAnsi="Book Antiqua"/>
          <w:sz w:val="18"/>
          <w:szCs w:val="18"/>
          <w:shd w:fill="FFFF00" w:val="clear"/>
        </w:rPr>
        <w:t>A vigência do presente Contrato</w:t>
      </w:r>
      <w:r>
        <w:rPr>
          <w:rFonts w:cs="Book Antiqua" w:ascii="Book Antiqua" w:hAnsi="Book Antiqua"/>
          <w:b/>
          <w:sz w:val="18"/>
          <w:szCs w:val="18"/>
          <w:shd w:fill="FFFF00" w:val="clear"/>
        </w:rPr>
        <w:t xml:space="preserve"> será de 12 (doze) meses, sendo que o prazo para execução do serviço será de 10 (Dez) meses, </w:t>
      </w:r>
      <w:r>
        <w:rPr>
          <w:rFonts w:cs="Book Antiqua" w:ascii="Book Antiqua" w:hAnsi="Book Antiqua"/>
          <w:sz w:val="18"/>
          <w:szCs w:val="18"/>
          <w:shd w:fill="FFFF00" w:val="clear"/>
        </w:rPr>
        <w:t xml:space="preserve">contados a partir da emissão da Ordem de Serviços, admitida sua prorrogação nos termos do CAPÍTULO V da Lei nº 14.133 de 2021, mediante termo aditivo/apostilamento, persistindo as obrigações necessárias, especialmente as decorrentes de correção de defeitos. </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QUARTA – DA RESPONSABILIDADE DO CONTRATANTE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4.1 – Para garantir o fiel cumprimento do objeto contratado são obrigações das partes a observâncias de todas as cláusulas contidas neste contrato: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4.2 Dar condições para a Contratada executar o objeto do contrato de acordo com os padrões estabelecidos.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4.3 Exercer a fiscalização dos serviços.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4.4 A fiscalização não altera ou diminui a responsabilidade da Contratada na execução do objeto, nem dos custos inerentes ao refazimento dos serviços.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4.5 Receber e conferir o objeto do contrato, consoante as disposições estabelecidas.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4.6 Efetuar os pagamentos na forma convencionada na CLÁUSULA NONA.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4.7 Permitir que os funcionários da CONTRATADA tenham acesso aos locais de execução dos serviços.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4.8 Notificar, por escrito, à contratada, a ocorrência de eventuais imperfeições no curso de execução dos serviços, fixando prazo para a sua correção, com total ônus à CONTRATADA.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4.9 Fornecer atestados de capacidade técnica quando solicitado, desde que atendidas as obrigações contratuais.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4.10 Fornecer à CONTRATADA um jogo completo, em mídia “cd rom, pendrive, etc”, dos Projetos Executivos e os respectivos arquivos eletrônicos para reprodução pela CONTRATADA, necessários ao cumprimento do objeto em questão.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4.11 Designar por meio de portaria o fiscal do contrato, com conhecimento técnico.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4.12 Outras obrigações definidas no Projeto Básico Executivo e minuta de contrato constante do Anexo VI deste Edital.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QUINTA – DO LOCAL, DAS CONDIÇÕES DE EXECUÇÃO E RECEBIMENTO DO OBJETO.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 O local e as condições de execução, bem como a forma de recebimento do objeto contratado, obedecerão ao seguinte: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5.1.1 O objeto do presente contrato deverá ser executado pela Contratada no.......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5.1.2 O início da execução dos serviços deverá ocorrer após a emissão de ordem de serviço.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5.1.3 O objeto do contrato será recebido pela Contratante, nos termos da Lei nº 14.133 de 2021, dispostos no inciso I de seu artigo 140:</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5.1.3.1 Provisoriamente, pelo responsável por seu acompanhamento e fiscalização, mediante termo circunstanciado, assinado pelas partes em até 15 (quinze)dias da comunicação escrita do contratado.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5.1.3.2 Definitivamente, por servidor ou comissão designada pela autoridade competente, mediante termo circunstanciado, assinado pelas partes, após o decurso do prazo de observação, ou vistoria que comprove a adequação do objeto aos termos contratuais, observado o disposto no art. 140 da Lei 14.133 de 2021.</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5.1.4 Os serviços a serem executados preveem obediência às Normas Técnicas da ABNT e às normas dos fabricantes dos materiais e equipamentos.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5.1.4.1 As condições de manutenção e assistência técnica estão vinculadas ao cumprimento das obrigações de contratada no tocante as exigências para o atendimento do objeto, ate o seu recebimento definitivo.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5.1.5 A execução de todos os serviços obedecerá rigorosamente às indicações constantes do Projeto Básico, definido no item 1.1 do Edital.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5.1.6 Ao final dos serviços, o local deverá ser entregue limpo e livre de entulhos.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5.1.7 Sem prejuízo da plena responsabilidade da Contratada perante a Contratante ou terceiros, os serviços estarão sujeitos a mais ampla e irrestrita fiscalização, a qualquer hora, em toda a área abrangida pelos serviços.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5.1.8 A fiscalização da Contratante solucionará todos os impasses quanto à substituição ou não de peças ou materiais, no todo ou em parte irrecuperáveis, ficando a seu cargo os critérios para tal. Qualquer alteração feita ao Projeto Básico, após aprovação da CONTRATANTE, deverá ser registrada no livro “Diário de Obras”. Ressalta-se que tal livro não poderá ser retirado, em hipótese alguma, do canteiro de obras/serviços até que o objeto pactuado por este contrato seja concluído e entregue mediante TERMO DE RECEBIMENTO DEFINITIVO DA OBRA/SERVIÇO.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5.1.9 A Contratada facilitará o acesso da fiscalização da Contratante a todas as dependências da obra/SERVIÇO. Antes de iniciar qualquer serviço, a Contratada pedirá anuência expressa da fiscalização da Contratante.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5.1.10 À fiscalização da Contratante fica assegurado o direito de: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5.1.10.1 Exigir o cumprimento de todos os itens e subitens do Projeto Básico.</w:t>
      </w:r>
    </w:p>
    <w:p>
      <w:pPr>
        <w:pStyle w:val="Standard"/>
        <w:jc w:val="both"/>
        <w:rPr>
          <w:rFonts w:ascii="Book Antiqua" w:hAnsi="Book Antiqua" w:cs="Book Antiqua"/>
          <w:sz w:val="18"/>
          <w:szCs w:val="18"/>
        </w:rPr>
      </w:pPr>
      <w:r>
        <w:rPr>
          <w:rFonts w:cs="Book Antiqua" w:ascii="Book Antiqua" w:hAnsi="Book Antiqua"/>
          <w:sz w:val="18"/>
          <w:szCs w:val="18"/>
        </w:rPr>
        <w:t>5.1.10.2 Rejeitar todo e qualquer serviço mal-executado ou material de qualidade inferior ou diferente ao especificado em Projeto Básico, estipulando prazo para a sua retirada e refazimento do serviço, sob ônus da CONTRATADA.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5.1.11 A presença da fiscalização da Contratante na obra/SERVIÇO não diminuirá a responsabilidade da Contratada.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5.1.12 Fiscalização da Contratante acompanhará a execução dos serviços e examinará os materiais recebidos na obra/SERVIÇO, antes de suas aplicações, decidindo sobre aceitação ou rejeição dos mesmos.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5.1.13 As exigências da Fiscalização da Contratante fundamentar-se-ão neste CONTRATO, nas legislações e normas vigentes, no Projeto Básico fornecido pela CONTRATANTE à CONTRATADA e nas regras de boa técnica.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5.1.14 Caberá ao fiscal da Contratante o dever de:</w:t>
      </w:r>
    </w:p>
    <w:p>
      <w:pPr>
        <w:pStyle w:val="Standard"/>
        <w:jc w:val="both"/>
        <w:rPr/>
      </w:pPr>
      <w:r>
        <w:rPr>
          <w:rFonts w:eastAsia="Book Antiqua" w:cs="Book Antiqua" w:ascii="Book Antiqua" w:hAnsi="Book Antiqua"/>
          <w:sz w:val="18"/>
          <w:szCs w:val="18"/>
        </w:rPr>
        <w:t xml:space="preserve"> </w:t>
      </w:r>
      <w:r>
        <w:rPr>
          <w:rFonts w:cs="Book Antiqua" w:ascii="Book Antiqua" w:hAnsi="Book Antiqua"/>
          <w:sz w:val="18"/>
          <w:szCs w:val="18"/>
        </w:rPr>
        <w:t>5.1.14.1 Fazer cumprir todas as disposições das especificações constantes do Projeto Básico e deste CONTRATO.</w:t>
      </w:r>
    </w:p>
    <w:p>
      <w:pPr>
        <w:pStyle w:val="Standard"/>
        <w:jc w:val="both"/>
        <w:rPr/>
      </w:pPr>
      <w:r>
        <w:rPr>
          <w:rFonts w:cs="Book Antiqua" w:ascii="Book Antiqua" w:hAnsi="Book Antiqua"/>
          <w:sz w:val="18"/>
          <w:szCs w:val="18"/>
        </w:rPr>
        <w:t>5.1.14.2 Decidir sobre as divergências de projeto e especificações, motivando a escolha tomada.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5.1.15 Cabe à Contratada zelar pela proteção dos empregados e de terceiros, durante a execução das obras/serviços, seguindo as recomendações expressas na legislação pertinente e normas regulamentadoras quanto à engenharia de segurança e medicina do trabalho.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5.1.16 Em especial, os serviços objeto do presente CONTRATO deverá ser executados levando-se em conta o estipulado na NR-7 e NR-18, com vistas à Saúde, segurança e integridade física do trabalhador. A CONTRATADA deverá fornecer a todos os seus empregados todo os Equipamentos de Proteção Individual (EPI’s) e coletiva (EPC) necessários à sua segurança no trabalho, sem que seja imputado qualquer custo ao empregado ou à CONTRATANTE.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5.1.17 A Contratada deverá manter na direção da obra/serviço um profissional habilitado, conforme apresentado em fase licitatória, com conhecimento que lhe permita a execução de todos os serviços, além dos demais elementos necessários à perfeita administração.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5.1.18 A Administração da obra/serviço deverá ser realizada por 1 (um) engenheiro, podendo prestar serviços de fiscalização por meio período e 1 (um) Encarregado Geral, devendo este prestar serviços em período integral.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5.1.19 Caberá à Contratada providenciar o pessoal necessário à execução dos serviços, serventes e oficiais especializados, de competência comprovada, para obtenção de resultados na execução dos serviços.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5.1.20 As especificações para a execução do objeto do presente contrato são aquelas constantes do Projeto Básico disponibilizado quando da publicação do Edital a que este CONTRATO se vincula, às quais a Contratada declara ter pleno conhecimento e está obrigada a cumprir fielmente.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SEXTA – DAS RESPONSABILIDADE DA CONTRATADA</w:t>
      </w:r>
    </w:p>
    <w:p>
      <w:pPr>
        <w:pStyle w:val="Standard"/>
        <w:jc w:val="both"/>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eastAsia="Book Antiqua" w:cs="Book Antiqua"/>
          <w:sz w:val="18"/>
          <w:szCs w:val="18"/>
        </w:rPr>
      </w:pPr>
      <w:r>
        <w:rPr>
          <w:rFonts w:eastAsia="Book Antiqua" w:cs="Book Antiqua" w:ascii="Book Antiqua" w:hAnsi="Book Antiqua"/>
          <w:sz w:val="18"/>
          <w:szCs w:val="18"/>
        </w:rPr>
        <w:t>6.1 São de Responsabilidade do contratado:</w:t>
      </w:r>
    </w:p>
    <w:p>
      <w:pPr>
        <w:pStyle w:val="Standard"/>
        <w:jc w:val="both"/>
        <w:rPr/>
      </w:pPr>
      <w:r>
        <w:rPr>
          <w:rFonts w:eastAsia="Book Antiqua" w:cs="Book Antiqua" w:ascii="Book Antiqua" w:hAnsi="Book Antiqua"/>
          <w:sz w:val="18"/>
          <w:szCs w:val="18"/>
        </w:rPr>
        <w:t xml:space="preserve">6.1.1 </w:t>
      </w:r>
      <w:r>
        <w:rPr>
          <w:rFonts w:cs="Book Antiqua" w:ascii="Book Antiqua" w:hAnsi="Book Antiqua"/>
          <w:sz w:val="18"/>
          <w:szCs w:val="18"/>
        </w:rPr>
        <w:t>Executar fielmente os serviços, compreendendo, inclusive, o fornecimento de mão de obra e materiais necessários à execução do objeto, de acordo com as especificações técnicas constantes do Projeto Básico desenvolvido pela Contratante, o qual será entregue no início do serviço, e demais termos prescritos no edital de licitação e no presente CONTRATO.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6.1.2 </w:t>
      </w:r>
      <w:r>
        <w:rPr>
          <w:rFonts w:cs="Book Antiqua" w:ascii="Book Antiqua" w:hAnsi="Book Antiqua"/>
          <w:sz w:val="18"/>
          <w:szCs w:val="18"/>
        </w:rPr>
        <w:t>Reparar, corrigir, remover, reconstruir ou substituir, as suas expensas, no total ou em parte, o objeto do contrato em que se verificarem vícios, defeitos ou incorreções resultantes da execução ou de materiais empregados.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6.1.3 </w:t>
      </w:r>
      <w:r>
        <w:rPr>
          <w:rFonts w:cs="Book Antiqua" w:ascii="Book Antiqua" w:hAnsi="Book Antiqua"/>
          <w:sz w:val="18"/>
          <w:szCs w:val="18"/>
        </w:rPr>
        <w:t>Providenciar o livro “DIÁRIO DE OBRAS”, para as anotações da fiscalização da Contratante e do Responsável Técnico da Contratada, no tocante ao andamento dos serviços contratados e problemas detectados, com o estabelecimento, inclusive, de prazo para sua correção.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 </w:t>
      </w:r>
      <w:r>
        <w:rPr>
          <w:rFonts w:eastAsia="Book Antiqua" w:cs="Book Antiqua" w:ascii="Book Antiqua" w:hAnsi="Book Antiqua"/>
          <w:sz w:val="18"/>
          <w:szCs w:val="18"/>
        </w:rPr>
        <w:t xml:space="preserve">6.1.4 </w:t>
      </w:r>
      <w:r>
        <w:rPr>
          <w:rFonts w:cs="Book Antiqua" w:ascii="Book Antiqua" w:hAnsi="Book Antiqua"/>
          <w:sz w:val="18"/>
          <w:szCs w:val="18"/>
        </w:rPr>
        <w:t>Promover diligências junto aos órgãos competentes e/ou Concessionárias de Serviços Públicos, para as respectivas aprovações de projetos, quando for o caso. Ressalta-se, ainda, que caberá à CONTRATADA, todo o ônus e/ou providências cabíveis para remanejamento de instalações junto à locação da obra/serviço.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6.1.5 </w:t>
      </w:r>
      <w:r>
        <w:rPr>
          <w:rFonts w:cs="Book Antiqua" w:ascii="Book Antiqua" w:hAnsi="Book Antiqua"/>
          <w:sz w:val="18"/>
          <w:szCs w:val="18"/>
        </w:rPr>
        <w:t>Possuir corpo técnico qualificado em conformidade com o porte da obra/serviço contratada e Anotações de Responsabilidade Técnicas apresentadas em processo licitatório a que este CONTRATO se vincula.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6.1.6 </w:t>
      </w:r>
      <w:r>
        <w:rPr>
          <w:rFonts w:cs="Book Antiqua" w:ascii="Book Antiqua" w:hAnsi="Book Antiqua"/>
          <w:sz w:val="18"/>
          <w:szCs w:val="18"/>
        </w:rPr>
        <w:t>Manter durante toda a execução do contrato, em compatibilidade com as obrigações por ela assumidas, todas as condições de habilitação e qualificação exigidas para a presente contratação.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6.1.7 </w:t>
      </w:r>
      <w:r>
        <w:rPr>
          <w:rFonts w:cs="Book Antiqua" w:ascii="Book Antiqua" w:hAnsi="Book Antiqua"/>
          <w:sz w:val="18"/>
          <w:szCs w:val="18"/>
        </w:rPr>
        <w:t>Executar os serviços de acordo com as especificações técnicas e prazos determinados no Edital, como também de acordo com o Cronograma Físico-Financeiro. Caso esta obrigação não seja cumprida dentro do prazo, a Contratada ficará sujeita à multa estabelecida na CLÁUSULA DÉCIMA TERCEIRA deste CONTRATO.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6.1.8 </w:t>
      </w:r>
      <w:r>
        <w:rPr>
          <w:rFonts w:cs="Book Antiqua" w:ascii="Book Antiqua" w:hAnsi="Book Antiqua"/>
          <w:sz w:val="18"/>
          <w:szCs w:val="18"/>
        </w:rPr>
        <w:t>Manter a equipe executora dos serviços convenientemente uniformizada e com identificação por meio de crachá.</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6.1.9 </w:t>
      </w:r>
      <w:r>
        <w:rPr>
          <w:rFonts w:cs="Book Antiqua" w:ascii="Book Antiqua" w:hAnsi="Book Antiqua"/>
          <w:sz w:val="18"/>
          <w:szCs w:val="18"/>
        </w:rPr>
        <w:t>Propiciar o acesso da fiscalização da CONTRATANTE aos locais onde se realizarão os serviços, para verificação do efetivo cumprimento das condições pactuadas.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6.1.10 </w:t>
      </w:r>
      <w:r>
        <w:rPr>
          <w:rFonts w:cs="Book Antiqua" w:ascii="Book Antiqua" w:hAnsi="Book Antiqua"/>
          <w:sz w:val="18"/>
          <w:szCs w:val="18"/>
        </w:rPr>
        <w:t>A atuação da fiscalização da CONTRATANTE não exime a Contratada de sua total e exclusiva responsabilidade sobre a qualidade dos serviços.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6.1.11 </w:t>
      </w:r>
      <w:r>
        <w:rPr>
          <w:rFonts w:cs="Book Antiqua" w:ascii="Book Antiqua" w:hAnsi="Book Antiqua"/>
          <w:sz w:val="18"/>
          <w:szCs w:val="18"/>
        </w:rPr>
        <w:t>Empregar boa técnica na execução dos serviços, com materiais de primeira qualidade, de acordo com o previsto no Edital e Projeto Básico.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6.1.12 </w:t>
      </w:r>
      <w:r>
        <w:rPr>
          <w:rFonts w:cs="Book Antiqua" w:ascii="Book Antiqua" w:hAnsi="Book Antiqua"/>
          <w:sz w:val="18"/>
          <w:szCs w:val="18"/>
        </w:rPr>
        <w:t>Executar todos os serviços complementares julgados necessários para que o local tenha condições de uso satisfatório.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6.1.13 </w:t>
      </w:r>
      <w:r>
        <w:rPr>
          <w:rFonts w:cs="Book Antiqua" w:ascii="Book Antiqua" w:hAnsi="Book Antiqua"/>
          <w:sz w:val="18"/>
          <w:szCs w:val="18"/>
        </w:rPr>
        <w:t>Corrigir e/ou refazer os serviços e substituir os materiais, às suas expensas, não aprovados pela fiscalização da Contratante, caso os mesmos não atendam às especificações técnicas constantes do Projeto Básico.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6.1.14 </w:t>
      </w:r>
      <w:r>
        <w:rPr>
          <w:rFonts w:cs="Book Antiqua" w:ascii="Book Antiqua" w:hAnsi="Book Antiqua"/>
          <w:sz w:val="18"/>
          <w:szCs w:val="18"/>
        </w:rPr>
        <w:t>Fornece, além dos materiais especificados e mão-de-obra especializada, todas as ferramentas necessárias, ficando responsável por seu transporte e guarda.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6.1.15 </w:t>
      </w:r>
      <w:r>
        <w:rPr>
          <w:rFonts w:cs="Book Antiqua" w:ascii="Book Antiqua" w:hAnsi="Book Antiqua"/>
          <w:sz w:val="18"/>
          <w:szCs w:val="18"/>
        </w:rPr>
        <w:t>Fornecer a seus funcionários uniformes e equipamentos de proteção individual (EPI’s) e coletiva adequados à execução dos serviços e em conformidade com as normas de segurança vigentes.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6.1.16 </w:t>
      </w:r>
      <w:r>
        <w:rPr>
          <w:rFonts w:cs="Book Antiqua" w:ascii="Book Antiqua" w:hAnsi="Book Antiqua"/>
          <w:sz w:val="18"/>
          <w:szCs w:val="18"/>
        </w:rPr>
        <w:t>Responsabilizar-se por quaisquer danos ao patrimônio da Contratante, causados por seus funcionários em virtude da execução dos serviços.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6.1.17 </w:t>
      </w:r>
      <w:r>
        <w:rPr>
          <w:rFonts w:cs="Book Antiqua" w:ascii="Book Antiqua" w:hAnsi="Book Antiqua"/>
          <w:sz w:val="18"/>
          <w:szCs w:val="18"/>
        </w:rPr>
        <w:t>Executar limpeza geral, ao final da execução dos serviços, devendo o espaço ser entregue em perfeitas condições de ocupação e uso.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6.1.18 </w:t>
      </w:r>
      <w:r>
        <w:rPr>
          <w:rFonts w:cs="Book Antiqua" w:ascii="Book Antiqua" w:hAnsi="Book Antiqua"/>
          <w:sz w:val="18"/>
          <w:szCs w:val="18"/>
        </w:rPr>
        <w:t>Obedecer sempre às recomendações dos fabricantes na aplicação dos materiais industrializados e dos de emprego especial, cabendo à CONTRATADA, em qualquer caso, a responsabilidade técnica e os ônus decorrentes de sua má aplicação.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6.1.19 </w:t>
      </w:r>
      <w:r>
        <w:rPr>
          <w:rFonts w:cs="Book Antiqua" w:ascii="Book Antiqua" w:hAnsi="Book Antiqua"/>
          <w:sz w:val="18"/>
          <w:szCs w:val="18"/>
        </w:rPr>
        <w:t>Proceder à substituição, em até 24 horas a partir da comunicação, de materiais, ferramentas ou equipamentos julgados pela fiscalização da Contratante como inadequados para a execução dos serviços.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6.1.20 </w:t>
      </w:r>
      <w:r>
        <w:rPr>
          <w:rFonts w:cs="Book Antiqua" w:ascii="Book Antiqua" w:hAnsi="Book Antiqua"/>
          <w:sz w:val="18"/>
          <w:szCs w:val="18"/>
        </w:rPr>
        <w:t>Entregar o local objeto do contrato sem instalações provisórias e livres de entulhos ou quaisquer outros elementos que possam impedir a utilização imediata das unidades. A Contratada deve comunicar, por escrito, à fiscalização da Contratante, a conclusão dos serviços, para que a mesma proceda à vistoria do serviço/obra com vistas à sua aceitação provisória. Todas as superfícies deverão estar impecavelmente limpas.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6.1.21 </w:t>
      </w:r>
      <w:r>
        <w:rPr>
          <w:rFonts w:cs="Book Antiqua" w:ascii="Book Antiqua" w:hAnsi="Book Antiqua"/>
          <w:sz w:val="18"/>
          <w:szCs w:val="18"/>
        </w:rPr>
        <w:t>Recuperar áreas ou bens não incluídos no seu trabalho e deixá-los em seu estado original, caso venha, como resultado de suas operações, a danificá-los.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6.1.22 </w:t>
      </w:r>
      <w:r>
        <w:rPr>
          <w:rFonts w:cs="Book Antiqua" w:ascii="Book Antiqua" w:hAnsi="Book Antiqua"/>
          <w:sz w:val="18"/>
          <w:szCs w:val="18"/>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a Contratante.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6.1.23 </w:t>
      </w:r>
      <w:r>
        <w:rPr>
          <w:rFonts w:cs="Book Antiqua" w:ascii="Book Antiqua" w:hAnsi="Book Antiqua"/>
          <w:sz w:val="18"/>
          <w:szCs w:val="18"/>
        </w:rPr>
        <w:t>Responder, integralmente, por perdas e danos que vier a causar à Contratante ou a terceiros em razão de ação ou omissão, dolosa ou culposa, sua ou dos seus prepostos, independentemente de outras cominações contratuais ou legais a que estiver sujeita.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6.1.24 </w:t>
      </w:r>
      <w:r>
        <w:rPr>
          <w:rFonts w:cs="Book Antiqua" w:ascii="Book Antiqua" w:hAnsi="Book Antiqua"/>
          <w:sz w:val="18"/>
          <w:szCs w:val="18"/>
        </w:rPr>
        <w:t>Empregar, na execução dos serviços, apenas materiais de primeira qualidade e que obedeçam às especificações técnicas, sob pena de impugnação destes pela fiscalização da CONTRATANTE.</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6.1.25 A Obrigação de manter, durante toda a execução do contrato, em compatibilidade com as obrigações por ele assumidas, todas as condições exigidas para habilitação e qualificação do processo licitatório.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6.2 </w:t>
      </w:r>
      <w:r>
        <w:rPr>
          <w:rFonts w:cs="Book Antiqua" w:ascii="Book Antiqua" w:hAnsi="Book Antiqua"/>
          <w:sz w:val="18"/>
          <w:szCs w:val="18"/>
        </w:rPr>
        <w:t>Prestar manutenção da construção, durante o período de garantia, da seguinte forma: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6.2.1 Iniciar o atendimento em no máximo 1 (um) dia útil, contados da comunicação do(s) defeito(s) pela CONTRATANTE, considerando o horário de expediente da Secretaria Municipal de Saúde.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6.2.1.1 Concluir os serviços de manutenção no prazo determinado pela CONTRATANTE.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6.2.2 Caso o atendimento do chamado e/ou a conclusão dos serviços de manutenção não sejam realizados dentro do prazo, a Contratada ficará sujeita à multa estabelecida na CLÁUSULA DÉCIMA TERCEIRA deste CONTRATO.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6.2.3 A Contratante não aceitará, sob nenhum pretexto, a transferência de responsabilidade da Contratada para outras entidades, sejam fabricantes, técnicos ou quaisquer outros.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6.2.3.1 A Contratada poderá realizar a subcontratação no limite de até 25% (vinte e cinco por cento) do contrato, das atividades que não constituam o escopo principal do objeto.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6.2.4. A contratada responderá durante o prazo irredutível de cinco anos pela solidez e segurança do trabalho, assim em razão dos materiais como do solo, conforme prevê no código civil brasileiro em seu art. 618, caput.</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6.2.5. Os profissionais indicados pelo licitante para fins de comprovação da capacitação técnico-profissional de que trata o inciso I, do artigo 67 da Lei 14.133 de 2021 deverão participar da obra/serviço objeto da licitação, admitindo-se a substituição por profissionais de experiência equivalente ou superior, desde que aprovada pela administração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6.2.6. A execução de todos os serviços será condicionada as demais condições relacionadas ao Projeto Básico Executivo.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6.2.7. A CONTRATADA tem a obrigação de as exigências de reserva de cargos prevista em lei, bem como em outras normas específicas, para pessoa com deficiência, para reabilitado da Previdência Social e para aprendiz;</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6.3 A Contratada obriga-se a providenciar no prazo máximo de 05 (cinco) dias, contados da data da assinatura do presente CONTRATO, os documentos a seguir relacionados: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6.3.1 Garantia, na forma disposta na CLÁUSULA DÉCIMA SEGUNDA.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6.3.2 A não apresentação dos documentos no prazo estabelecido nesta Cláusula caracteriza infração, sujeitando a Contratada às penalidades previstas no presente instrumento, a critério da Contratante.</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 xml:space="preserve"> </w:t>
      </w:r>
    </w:p>
    <w:p>
      <w:pPr>
        <w:pStyle w:val="Standard"/>
        <w:jc w:val="both"/>
        <w:rPr>
          <w:rFonts w:ascii="Book Antiqua" w:hAnsi="Book Antiqua" w:cs="Book Antiqua"/>
          <w:sz w:val="18"/>
          <w:szCs w:val="18"/>
        </w:rPr>
      </w:pPr>
      <w:r>
        <w:rPr>
          <w:rFonts w:cs="Book Antiqua" w:ascii="Book Antiqua" w:hAnsi="Book Antiqua"/>
          <w:sz w:val="18"/>
          <w:szCs w:val="18"/>
        </w:rPr>
        <w:t>CLÁUSULA SÉTIMA – DOS ENCARGOS CONTRATUAIS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7.1 A Contratada é responsável por todas as providências e obrigações referentes à legislação específica de acidentes de trabalho quando de ocorrências em que forem vítimas os seus funcionários, no desempenho dos serviços ou em conexão com eles.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7.2 A Contratada, como única e exclusiva responsável pela execução do serviço objeto do presente contrato, responde civil e criminalmente por todos os danos, perdas e prejuízos que, por dolo ou culpa sua, de seus empregados, prepostos ou terceiros, no exercício de suas atividades, vier, direta ou indiretamente, causar ou provocar à Contratante ou a terceiros.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7.3 À Contratada, caberá as despesas peculiares às empreitadas globais, notadamente serviços gerais, transporte horizontal e vertical, mão de obra e materiais, inclusive para instalações provisórias, e todos os encargos sociais, trabalhistas, previdenciários e fiscais decorrentes, bem como as relativas aos registros junto ao CREA. Cabe ainda à Contratada, por todo o período de execução das obras/serviços, manter os seguros que por Lei se tornarem exigíveis.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7.4 Por se tratar de empreitada por preço unitário, os preços contratados constituirão a única e completa remuneração pelos serviços contratados no período estabelecido, estando incluído nos mesmos os custos com os encargos relacionados no parágrafo anterior ou quaisquer outras despesas adicionais. A inadimplência da Contratada com referência aos mesmos não transfere à Contratante a responsabilidade por seu pagamento, nem poderá onerar o objeto do contrato.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OITAVA – DO VALOR</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8.1 Ao presente contrato é dado o valor global de R$______, __ (__________).</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NONA – DAS MEDIÇÕES E DAS CONDIÇÕES DE PAGAMENTO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spacing w:lineRule="auto" w:line="276"/>
        <w:jc w:val="both"/>
        <w:rPr/>
      </w:pPr>
      <w:r>
        <w:rPr>
          <w:rFonts w:cs="Book Antiqua" w:ascii="Book Antiqua" w:hAnsi="Book Antiqua"/>
          <w:sz w:val="18"/>
          <w:szCs w:val="18"/>
        </w:rPr>
        <w:t>9.1. A emissão da Nota Fiscal/Fatura deve ser precedida do recebimento definitivo dos serviços, nos termos abaixo:</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9.1.1. Ao final de cada etapa da execução contratual, conforme previsto no Cronograma Físico-Financeiro, a Contratada, apresentará a medição prévia dos serviços executados no período, através de planilha e memória de cálculo detalhada.</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9.1.2. Uma etapa será considerada efetivamente concluída quando os serviços previstos para aquela etapa, no Cronograma Físico-Financeiro, estiverem executados em sua totalidade.</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9.1.3. A Contratada também apresentará, a cada medição, os documentos comprobatórios da procedência legal dos produtos e subprodutos utilizados naquela etapa da execução contratual, quando for o caso.</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9.1.4. Ao final de cada período de faturamento, o fiscal técnico do contrato apurará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9.1.5.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9.1.6. A aprovação da medição prévia apresentada pela Contratada não a exime de qualquer das responsabilidades contratuais, nem implica aceitação definitiva dos serviços executados.</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9.1.7. Os serviços poderão ser rejeitados, no todo ou em parte, quando em desacordo com as especificações, devendo ser corrigidos/refeitos/substituídos no prazo fixado pelo fiscal do contrato, às custas da Contratada, sem prejuízo da aplicação de penalidades.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9.2 O pagamento será efetuado à empresa contratada no prazo de até 30 dias corridos, de acordo com o cronograma físico-financeiro constante do Projeto Básico, contados da data do atesto da área competente da Prefeitura, aposto nos documentos de cobrança, e de acordo com a evolução do serviço, conforme cronograma físico-financeiro apresentado pela Secretaria Municipal de Saúde.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9.2.1 O prazo para realização da liquidação será de 15 (quinze) dias, contados da data do atesto da área competente da Prefeitura, podendo ser prorrogado conforme cronograma de pagamentos da Secretaria Municipal de Finanças.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9.3 Não serão efetuados quaisquer pagamentos à contratada enquanto perdurar pendência de liquidação de obrigações em virtude de penalidades ou inadimplência contratual.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9.4 A liberação do pagamento ficará condicionada a consulta prévia ao Sistema de Cadastro de Fornecedores da Prefeitura, para verificação da situação da contratada em relação às condições de habilitação e qualificação exigidas na licitação, cujo resultado será impresso e juntado aos autos do processo.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cs="Book Antiqua" w:ascii="Book Antiqua" w:hAnsi="Book Antiqua"/>
          <w:sz w:val="18"/>
          <w:szCs w:val="18"/>
        </w:rPr>
        <w:t>9.5 A contratante pagará a(s) Nota(s) Fiscal (is) / Fatura(s) somente à contratada, vedada sua negociação com terceiros ou sua colocação em cobrança bancária.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9.6. A empresa contratada deverá fazer constar na(s) Nota(s) Fiscal (is) / Fatura(s) correspondente(s), emitida(s) sem rasura, e em letra legível, o número de sua conta-corrente, o nome do Banco e a respectiva Agência.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9.7. A Secretaria Municipal de Saúde, somente atestará a execução dos serviços e liberará a(s) Nota(s) Fiscal (is) / Fatura(s) para pagamento, quando cumpridas, pela Contratada, todas as condições pactuadas e cumpridas eventuais pendências.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9.8. Havendo erro na(s) Nota(s) Fiscal (is) / Fatura(s) ou circunstâncias que impeçam a liquidação da despesa, a mesma será devolvida e o pagamento ficará pendente até que a Contratada providencie as medidas saneadoras. Nesta hipótese, o prazo para pagamento iniciar-se-á após a regularização da situação ou reapresentação de novo documento fiscal, não acarretando qualquer ônus para a Contratante.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9.9. Os pagamentos serão efetuados por etapas de serviços executados, de acordo com o cronograma físico-financeiro e planilha orçamentária apresentada neste processo licitatório e aprovada pela Secretaria Municipal de Saúde, não se admitindo em nenhuma hipótese, o pagamento de materiais entregues no local da prestação do serviço.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9.10. Para efeito de pagamento das etapas de serviços executados, será observado o que estabelecem as legislações vigentes do INSS e FGTS quanto aos procedimentos de retenção, recolhimento e fiscalizações relativas aos encargos previdenciários.</w:t>
      </w:r>
    </w:p>
    <w:p>
      <w:pPr>
        <w:pStyle w:val="Standard"/>
        <w:jc w:val="both"/>
        <w:rPr>
          <w:rFonts w:ascii="Book Antiqua" w:hAnsi="Book Antiqua" w:cs="Book Antiqua"/>
          <w:sz w:val="18"/>
          <w:szCs w:val="18"/>
        </w:rPr>
      </w:pPr>
      <w:r>
        <w:rPr>
          <w:rFonts w:cs="Book Antiqua" w:ascii="Book Antiqua" w:hAnsi="Book Antiqua"/>
          <w:sz w:val="18"/>
          <w:szCs w:val="18"/>
        </w:rPr>
        <w:t>9.11. O Índice de atualização monetária a ser utilizado no respectivo contrato será o Índice Nacional de Custo da Construção (INCC), com a data base do orçamento estimado pela Administração. Os requisitos de atualizações monetárias entre a data de adimplemento e efetivo pagamento estarão sujeitos ao Índice de Preço ao Consumidor Amplo – IPCA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DÉCIMA – DOS ACRÉSCIMOS E/OU SUPRESSÕES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10.1 Nos termos do art. 125, da Lei n° 14.133, de 2021, a Contratada ficará obrigada a aceitar, nas mesmas condições contratuais, os acréscimos ou supressões que se fizerem necessários, até o limite legal do valor inicial atualizado do contrato.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10.2 A equação econômica- financeira será restabelecida por meio de aplicação do índice INCC – Índice Nacional de Custo da Construção, tendo como data base o início da contagem do prazo de 01 (um) ano da elaboração do orçamento da administração, inclusive para os casos inferiores a 12 (doze) meses.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DÉCIMA PRIMEIRA – DA DOTAÇÃO ORÇAMENTÁRIA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11.1 As despesas decorrentes da execução do objeto do presente CONTRATO no exercício de 2026, no valor de R$ ________ (_____________), correrão à conta do orçamento da Contratante, consignados através dos seguintes elementos:</w:t>
      </w:r>
    </w:p>
    <w:p>
      <w:pPr>
        <w:pStyle w:val="Standard"/>
        <w:jc w:val="both"/>
        <w:rPr>
          <w:rFonts w:ascii="Book Antiqua" w:hAnsi="Book Antiqua" w:cs="Book Antiqua"/>
          <w:sz w:val="18"/>
          <w:szCs w:val="18"/>
        </w:rPr>
      </w:pPr>
      <w:r>
        <w:rPr>
          <w:rFonts w:cs="Book Antiqua" w:ascii="Book Antiqua" w:hAnsi="Book Antiqua"/>
          <w:sz w:val="18"/>
          <w:szCs w:val="18"/>
        </w:rPr>
      </w:r>
    </w:p>
    <w:tbl>
      <w:tblPr>
        <w:tblW w:w="10420" w:type="dxa"/>
        <w:jc w:val="left"/>
        <w:tblInd w:w="-471" w:type="dxa"/>
        <w:tblLayout w:type="fixed"/>
        <w:tblCellMar>
          <w:top w:w="0" w:type="dxa"/>
          <w:left w:w="45" w:type="dxa"/>
          <w:bottom w:w="0" w:type="dxa"/>
          <w:right w:w="45" w:type="dxa"/>
        </w:tblCellMar>
        <w:tblLook w:firstRow="1" w:noVBand="1" w:lastRow="0" w:firstColumn="1" w:lastColumn="0" w:noHBand="0" w:val="04a0"/>
      </w:tblPr>
      <w:tblGrid>
        <w:gridCol w:w="3185"/>
        <w:gridCol w:w="7234"/>
      </w:tblGrid>
      <w:tr>
        <w:trPr>
          <w:trHeight w:val="447" w:hRule="atLeast"/>
        </w:trPr>
        <w:tc>
          <w:tcPr>
            <w:tcW w:w="3185"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ind w:left="97" w:hanging="0"/>
              <w:rPr>
                <w:rFonts w:ascii="Book Antiqua" w:hAnsi="Book Antiqua"/>
                <w:spacing w:val="-2"/>
                <w:sz w:val="16"/>
                <w:szCs w:val="16"/>
              </w:rPr>
            </w:pPr>
            <w:r>
              <w:rPr>
                <w:rFonts w:ascii="Book Antiqua" w:hAnsi="Book Antiqua"/>
                <w:spacing w:val="-2"/>
                <w:sz w:val="16"/>
                <w:szCs w:val="16"/>
              </w:rPr>
              <w:t>ÓRGÃO</w:t>
            </w:r>
          </w:p>
        </w:tc>
        <w:tc>
          <w:tcPr>
            <w:tcW w:w="7234"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ind w:left="97" w:hanging="0"/>
              <w:rPr>
                <w:rFonts w:ascii="Book Antiqua" w:hAnsi="Book Antiqua"/>
                <w:sz w:val="16"/>
                <w:szCs w:val="16"/>
              </w:rPr>
            </w:pPr>
            <w:r>
              <w:rPr>
                <w:rFonts w:ascii="Book Antiqua" w:hAnsi="Book Antiqua"/>
                <w:sz w:val="16"/>
                <w:szCs w:val="16"/>
              </w:rPr>
              <w:t>02</w:t>
            </w:r>
            <w:r>
              <w:rPr>
                <w:rFonts w:ascii="Book Antiqua" w:hAnsi="Book Antiqua"/>
                <w:spacing w:val="-6"/>
                <w:sz w:val="16"/>
                <w:szCs w:val="16"/>
              </w:rPr>
              <w:t xml:space="preserve"> </w:t>
            </w:r>
            <w:r>
              <w:rPr>
                <w:rFonts w:ascii="Book Antiqua" w:hAnsi="Book Antiqua"/>
                <w:sz w:val="16"/>
                <w:szCs w:val="16"/>
              </w:rPr>
              <w:t>–</w:t>
            </w:r>
            <w:r>
              <w:rPr>
                <w:rFonts w:ascii="Book Antiqua" w:hAnsi="Book Antiqua"/>
                <w:spacing w:val="-2"/>
                <w:sz w:val="16"/>
                <w:szCs w:val="16"/>
              </w:rPr>
              <w:t xml:space="preserve"> </w:t>
            </w:r>
            <w:r>
              <w:rPr>
                <w:rFonts w:ascii="Book Antiqua" w:hAnsi="Book Antiqua"/>
                <w:sz w:val="16"/>
                <w:szCs w:val="16"/>
              </w:rPr>
              <w:t>PREFEITURA</w:t>
            </w:r>
            <w:r>
              <w:rPr>
                <w:rFonts w:ascii="Book Antiqua" w:hAnsi="Book Antiqua"/>
                <w:spacing w:val="-5"/>
                <w:sz w:val="16"/>
                <w:szCs w:val="16"/>
              </w:rPr>
              <w:t xml:space="preserve"> </w:t>
            </w:r>
            <w:r>
              <w:rPr>
                <w:rFonts w:ascii="Book Antiqua" w:hAnsi="Book Antiqua"/>
                <w:sz w:val="16"/>
                <w:szCs w:val="16"/>
              </w:rPr>
              <w:t>MUNICIPAL</w:t>
            </w:r>
            <w:r>
              <w:rPr>
                <w:rFonts w:ascii="Book Antiqua" w:hAnsi="Book Antiqua"/>
                <w:spacing w:val="-6"/>
                <w:sz w:val="16"/>
                <w:szCs w:val="16"/>
              </w:rPr>
              <w:t xml:space="preserve"> </w:t>
            </w:r>
            <w:r>
              <w:rPr>
                <w:rFonts w:ascii="Book Antiqua" w:hAnsi="Book Antiqua"/>
                <w:sz w:val="16"/>
                <w:szCs w:val="16"/>
              </w:rPr>
              <w:t>DE</w:t>
            </w:r>
            <w:r>
              <w:rPr>
                <w:rFonts w:ascii="Book Antiqua" w:hAnsi="Book Antiqua"/>
                <w:spacing w:val="-6"/>
                <w:sz w:val="16"/>
                <w:szCs w:val="16"/>
              </w:rPr>
              <w:t xml:space="preserve"> </w:t>
            </w:r>
            <w:r>
              <w:rPr>
                <w:rFonts w:ascii="Book Antiqua" w:hAnsi="Book Antiqua"/>
                <w:spacing w:val="-2"/>
                <w:sz w:val="16"/>
                <w:szCs w:val="16"/>
              </w:rPr>
              <w:t>RONDONÓPOLIS</w:t>
            </w:r>
          </w:p>
        </w:tc>
      </w:tr>
      <w:tr>
        <w:trPr>
          <w:trHeight w:val="445" w:hRule="atLeast"/>
        </w:trPr>
        <w:tc>
          <w:tcPr>
            <w:tcW w:w="3185"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0" w:after="0"/>
              <w:ind w:left="97" w:hanging="0"/>
              <w:rPr>
                <w:rFonts w:ascii="Book Antiqua" w:hAnsi="Book Antiqua"/>
                <w:spacing w:val="-2"/>
                <w:sz w:val="16"/>
                <w:szCs w:val="16"/>
              </w:rPr>
            </w:pPr>
            <w:r>
              <w:rPr>
                <w:rFonts w:ascii="Book Antiqua" w:hAnsi="Book Antiqua"/>
                <w:spacing w:val="-2"/>
                <w:sz w:val="16"/>
                <w:szCs w:val="16"/>
              </w:rPr>
              <w:t>UNIDADE</w:t>
            </w:r>
          </w:p>
        </w:tc>
        <w:tc>
          <w:tcPr>
            <w:tcW w:w="7234"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0" w:after="0"/>
              <w:ind w:left="98" w:hanging="0"/>
              <w:rPr>
                <w:rFonts w:ascii="Book Antiqua" w:hAnsi="Book Antiqua"/>
                <w:sz w:val="16"/>
                <w:szCs w:val="16"/>
              </w:rPr>
            </w:pPr>
            <w:r>
              <w:rPr>
                <w:rFonts w:ascii="Book Antiqua" w:hAnsi="Book Antiqua"/>
                <w:sz w:val="16"/>
                <w:szCs w:val="16"/>
              </w:rPr>
              <w:t>014</w:t>
            </w:r>
            <w:r>
              <w:rPr>
                <w:rFonts w:ascii="Book Antiqua" w:hAnsi="Book Antiqua"/>
                <w:spacing w:val="-2"/>
                <w:sz w:val="16"/>
                <w:szCs w:val="16"/>
              </w:rPr>
              <w:t xml:space="preserve"> </w:t>
            </w:r>
            <w:r>
              <w:rPr>
                <w:rFonts w:ascii="Book Antiqua" w:hAnsi="Book Antiqua"/>
                <w:sz w:val="16"/>
                <w:szCs w:val="16"/>
              </w:rPr>
              <w:t>–</w:t>
            </w:r>
            <w:r>
              <w:rPr>
                <w:rFonts w:ascii="Book Antiqua" w:hAnsi="Book Antiqua"/>
                <w:spacing w:val="-6"/>
                <w:sz w:val="16"/>
                <w:szCs w:val="16"/>
              </w:rPr>
              <w:t xml:space="preserve"> </w:t>
            </w:r>
            <w:r>
              <w:rPr>
                <w:rFonts w:ascii="Book Antiqua" w:hAnsi="Book Antiqua"/>
                <w:sz w:val="16"/>
                <w:szCs w:val="16"/>
              </w:rPr>
              <w:t>Secretaria</w:t>
            </w:r>
            <w:r>
              <w:rPr>
                <w:rFonts w:ascii="Book Antiqua" w:hAnsi="Book Antiqua"/>
                <w:spacing w:val="-6"/>
                <w:sz w:val="16"/>
                <w:szCs w:val="16"/>
              </w:rPr>
              <w:t xml:space="preserve"> </w:t>
            </w:r>
            <w:r>
              <w:rPr>
                <w:rFonts w:ascii="Book Antiqua" w:hAnsi="Book Antiqua"/>
                <w:sz w:val="16"/>
                <w:szCs w:val="16"/>
              </w:rPr>
              <w:t>Municipal</w:t>
            </w:r>
            <w:r>
              <w:rPr>
                <w:rFonts w:ascii="Book Antiqua" w:hAnsi="Book Antiqua"/>
                <w:spacing w:val="-5"/>
                <w:sz w:val="16"/>
                <w:szCs w:val="16"/>
              </w:rPr>
              <w:t xml:space="preserve"> </w:t>
            </w:r>
            <w:r>
              <w:rPr>
                <w:rFonts w:ascii="Book Antiqua" w:hAnsi="Book Antiqua"/>
                <w:sz w:val="16"/>
                <w:szCs w:val="16"/>
              </w:rPr>
              <w:t>de</w:t>
            </w:r>
            <w:r>
              <w:rPr>
                <w:rFonts w:ascii="Book Antiqua" w:hAnsi="Book Antiqua"/>
                <w:spacing w:val="-6"/>
                <w:sz w:val="16"/>
                <w:szCs w:val="16"/>
              </w:rPr>
              <w:t xml:space="preserve"> </w:t>
            </w:r>
            <w:r>
              <w:rPr>
                <w:rFonts w:ascii="Book Antiqua" w:hAnsi="Book Antiqua"/>
                <w:sz w:val="16"/>
                <w:szCs w:val="16"/>
              </w:rPr>
              <w:t>Saude</w:t>
            </w:r>
          </w:p>
        </w:tc>
      </w:tr>
      <w:tr>
        <w:trPr>
          <w:trHeight w:val="529" w:hRule="atLeast"/>
        </w:trPr>
        <w:tc>
          <w:tcPr>
            <w:tcW w:w="3185"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33" w:after="0"/>
              <w:ind w:left="97" w:hanging="0"/>
              <w:rPr>
                <w:rFonts w:ascii="Book Antiqua" w:hAnsi="Book Antiqua"/>
                <w:sz w:val="16"/>
                <w:szCs w:val="16"/>
              </w:rPr>
            </w:pPr>
            <w:r>
              <w:rPr>
                <w:rFonts w:ascii="Book Antiqua" w:hAnsi="Book Antiqua"/>
                <w:sz w:val="16"/>
                <w:szCs w:val="16"/>
              </w:rPr>
              <w:t>FUNÇÃO</w:t>
            </w:r>
            <w:r>
              <w:rPr>
                <w:rFonts w:ascii="Book Antiqua" w:hAnsi="Book Antiqua"/>
                <w:spacing w:val="-7"/>
                <w:sz w:val="16"/>
                <w:szCs w:val="16"/>
              </w:rPr>
              <w:t xml:space="preserve"> </w:t>
            </w:r>
            <w:r>
              <w:rPr>
                <w:rFonts w:ascii="Book Antiqua" w:hAnsi="Book Antiqua"/>
                <w:spacing w:val="-2"/>
                <w:sz w:val="16"/>
                <w:szCs w:val="16"/>
              </w:rPr>
              <w:t>PROGRAMÁTICA</w:t>
            </w:r>
          </w:p>
        </w:tc>
        <w:tc>
          <w:tcPr>
            <w:tcW w:w="7234"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1" w:after="0"/>
              <w:ind w:left="98" w:hanging="0"/>
              <w:rPr>
                <w:rFonts w:ascii="Book Antiqua" w:hAnsi="Book Antiqua"/>
                <w:sz w:val="16"/>
                <w:szCs w:val="16"/>
              </w:rPr>
            </w:pPr>
            <w:r>
              <w:rPr>
                <w:rFonts w:ascii="Book Antiqua" w:hAnsi="Book Antiqua"/>
                <w:sz w:val="16"/>
                <w:szCs w:val="16"/>
              </w:rPr>
              <w:t>10.301.2202.1120</w:t>
            </w:r>
            <w:r>
              <w:rPr>
                <w:rFonts w:ascii="Book Antiqua" w:hAnsi="Book Antiqua"/>
                <w:spacing w:val="40"/>
                <w:sz w:val="16"/>
                <w:szCs w:val="16"/>
              </w:rPr>
              <w:t xml:space="preserve"> </w:t>
            </w:r>
            <w:r>
              <w:rPr>
                <w:rFonts w:ascii="Book Antiqua" w:hAnsi="Book Antiqua"/>
                <w:sz w:val="16"/>
                <w:szCs w:val="16"/>
              </w:rPr>
              <w:t>–</w:t>
            </w:r>
            <w:r>
              <w:rPr>
                <w:rFonts w:ascii="Book Antiqua" w:hAnsi="Book Antiqua"/>
                <w:spacing w:val="39"/>
                <w:sz w:val="16"/>
                <w:szCs w:val="16"/>
              </w:rPr>
              <w:t xml:space="preserve"> </w:t>
            </w:r>
            <w:r>
              <w:rPr>
                <w:rFonts w:ascii="Book Antiqua" w:hAnsi="Book Antiqua"/>
                <w:sz w:val="16"/>
                <w:szCs w:val="16"/>
              </w:rPr>
              <w:t>CONSTRUÇÃO, AMPLIAÇÃO E REFORMA DAS UNIDADES DA ATENÇÃO PRIMÁRIA Á SAÚDE – APS</w:t>
            </w:r>
          </w:p>
          <w:p>
            <w:pPr>
              <w:pStyle w:val="TableParagraph"/>
              <w:widowControl w:val="false"/>
              <w:spacing w:before="34" w:after="0"/>
              <w:ind w:left="98" w:hanging="0"/>
              <w:rPr>
                <w:rFonts w:ascii="Book Antiqua" w:hAnsi="Book Antiqua"/>
                <w:sz w:val="16"/>
                <w:szCs w:val="16"/>
              </w:rPr>
            </w:pPr>
            <w:r>
              <w:rPr>
                <w:rFonts w:ascii="Book Antiqua" w:hAnsi="Book Antiqua"/>
                <w:sz w:val="16"/>
                <w:szCs w:val="16"/>
              </w:rPr>
            </w:r>
          </w:p>
        </w:tc>
      </w:tr>
      <w:tr>
        <w:trPr>
          <w:trHeight w:val="445" w:hRule="atLeast"/>
        </w:trPr>
        <w:tc>
          <w:tcPr>
            <w:tcW w:w="3185"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0" w:after="0"/>
              <w:ind w:left="97" w:hanging="0"/>
              <w:rPr>
                <w:rFonts w:ascii="Book Antiqua" w:hAnsi="Book Antiqua"/>
                <w:spacing w:val="-2"/>
                <w:sz w:val="16"/>
                <w:szCs w:val="16"/>
              </w:rPr>
            </w:pPr>
            <w:r>
              <w:rPr>
                <w:rFonts w:ascii="Book Antiqua" w:hAnsi="Book Antiqua"/>
                <w:spacing w:val="-2"/>
                <w:sz w:val="16"/>
                <w:szCs w:val="16"/>
              </w:rPr>
              <w:t>DESPESA</w:t>
            </w:r>
          </w:p>
        </w:tc>
        <w:tc>
          <w:tcPr>
            <w:tcW w:w="7234"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0" w:after="0"/>
              <w:ind w:left="98" w:hanging="0"/>
              <w:rPr>
                <w:rFonts w:ascii="Book Antiqua" w:hAnsi="Book Antiqua"/>
                <w:sz w:val="16"/>
                <w:szCs w:val="16"/>
              </w:rPr>
            </w:pPr>
            <w:r>
              <w:rPr>
                <w:rFonts w:ascii="Book Antiqua" w:hAnsi="Book Antiqua"/>
                <w:sz w:val="16"/>
                <w:szCs w:val="16"/>
              </w:rPr>
              <w:t>4.4.90.51</w:t>
            </w:r>
            <w:r>
              <w:rPr>
                <w:rFonts w:ascii="Book Antiqua" w:hAnsi="Book Antiqua"/>
                <w:spacing w:val="-6"/>
                <w:sz w:val="16"/>
                <w:szCs w:val="16"/>
              </w:rPr>
              <w:t>-</w:t>
            </w:r>
            <w:r>
              <w:rPr>
                <w:rFonts w:ascii="Book Antiqua" w:hAnsi="Book Antiqua"/>
                <w:sz w:val="16"/>
                <w:szCs w:val="16"/>
              </w:rPr>
              <w:t>Obras</w:t>
            </w:r>
            <w:r>
              <w:rPr>
                <w:rFonts w:ascii="Book Antiqua" w:hAnsi="Book Antiqua"/>
                <w:spacing w:val="-5"/>
                <w:sz w:val="16"/>
                <w:szCs w:val="16"/>
              </w:rPr>
              <w:t xml:space="preserve"> </w:t>
            </w:r>
            <w:r>
              <w:rPr>
                <w:rFonts w:ascii="Book Antiqua" w:hAnsi="Book Antiqua"/>
                <w:sz w:val="16"/>
                <w:szCs w:val="16"/>
              </w:rPr>
              <w:t>e</w:t>
            </w:r>
            <w:r>
              <w:rPr>
                <w:rFonts w:ascii="Book Antiqua" w:hAnsi="Book Antiqua"/>
                <w:spacing w:val="-6"/>
                <w:sz w:val="16"/>
                <w:szCs w:val="16"/>
              </w:rPr>
              <w:t xml:space="preserve"> </w:t>
            </w:r>
            <w:r>
              <w:rPr>
                <w:rFonts w:ascii="Book Antiqua" w:hAnsi="Book Antiqua"/>
                <w:spacing w:val="-2"/>
                <w:sz w:val="16"/>
                <w:szCs w:val="16"/>
              </w:rPr>
              <w:t>Instalações</w:t>
            </w:r>
          </w:p>
        </w:tc>
      </w:tr>
      <w:tr>
        <w:trPr>
          <w:trHeight w:val="447" w:hRule="atLeast"/>
        </w:trPr>
        <w:tc>
          <w:tcPr>
            <w:tcW w:w="3185"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ind w:left="97" w:hanging="0"/>
              <w:rPr>
                <w:rFonts w:ascii="Book Antiqua" w:hAnsi="Book Antiqua"/>
                <w:spacing w:val="-2"/>
                <w:sz w:val="16"/>
                <w:szCs w:val="16"/>
              </w:rPr>
            </w:pPr>
            <w:r>
              <w:rPr>
                <w:rFonts w:ascii="Book Antiqua" w:hAnsi="Book Antiqua"/>
                <w:spacing w:val="-2"/>
                <w:sz w:val="16"/>
                <w:szCs w:val="16"/>
              </w:rPr>
              <w:t>REDUZIDO</w:t>
            </w:r>
          </w:p>
        </w:tc>
        <w:tc>
          <w:tcPr>
            <w:tcW w:w="7234"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ind w:left="97" w:hanging="0"/>
              <w:rPr>
                <w:rFonts w:ascii="Book Antiqua" w:hAnsi="Book Antiqua"/>
                <w:sz w:val="16"/>
                <w:szCs w:val="16"/>
              </w:rPr>
            </w:pPr>
            <w:r>
              <w:rPr>
                <w:rFonts w:ascii="Book Antiqua" w:hAnsi="Book Antiqua"/>
                <w:spacing w:val="-6"/>
                <w:sz w:val="16"/>
                <w:szCs w:val="16"/>
              </w:rPr>
              <w:t>694</w:t>
            </w:r>
          </w:p>
        </w:tc>
      </w:tr>
      <w:tr>
        <w:trPr>
          <w:trHeight w:val="445" w:hRule="atLeast"/>
        </w:trPr>
        <w:tc>
          <w:tcPr>
            <w:tcW w:w="3185"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0" w:after="0"/>
              <w:ind w:left="97" w:hanging="0"/>
              <w:rPr>
                <w:rFonts w:ascii="Book Antiqua" w:hAnsi="Book Antiqua"/>
                <w:sz w:val="16"/>
                <w:szCs w:val="16"/>
              </w:rPr>
            </w:pPr>
            <w:r>
              <w:rPr>
                <w:rFonts w:ascii="Book Antiqua" w:hAnsi="Book Antiqua"/>
                <w:sz w:val="16"/>
                <w:szCs w:val="16"/>
              </w:rPr>
              <w:t>FONTE</w:t>
            </w:r>
            <w:r>
              <w:rPr>
                <w:rFonts w:ascii="Book Antiqua" w:hAnsi="Book Antiqua"/>
                <w:spacing w:val="-6"/>
                <w:sz w:val="16"/>
                <w:szCs w:val="16"/>
              </w:rPr>
              <w:t xml:space="preserve"> </w:t>
            </w:r>
            <w:r>
              <w:rPr>
                <w:rFonts w:ascii="Book Antiqua" w:hAnsi="Book Antiqua"/>
                <w:sz w:val="16"/>
                <w:szCs w:val="16"/>
              </w:rPr>
              <w:t>DO</w:t>
            </w:r>
            <w:r>
              <w:rPr>
                <w:rFonts w:ascii="Book Antiqua" w:hAnsi="Book Antiqua"/>
                <w:spacing w:val="-3"/>
                <w:sz w:val="16"/>
                <w:szCs w:val="16"/>
              </w:rPr>
              <w:t xml:space="preserve"> </w:t>
            </w:r>
            <w:r>
              <w:rPr>
                <w:rFonts w:ascii="Book Antiqua" w:hAnsi="Book Antiqua"/>
                <w:spacing w:val="-2"/>
                <w:sz w:val="16"/>
                <w:szCs w:val="16"/>
              </w:rPr>
              <w:t>RECURSO</w:t>
            </w:r>
          </w:p>
        </w:tc>
        <w:tc>
          <w:tcPr>
            <w:tcW w:w="7234"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ind w:left="97" w:hanging="0"/>
              <w:rPr>
                <w:rFonts w:ascii="Book Antiqua" w:hAnsi="Book Antiqua"/>
                <w:spacing w:val="-6"/>
                <w:sz w:val="16"/>
                <w:szCs w:val="16"/>
              </w:rPr>
            </w:pPr>
            <w:r>
              <w:rPr>
                <w:rFonts w:ascii="Book Antiqua" w:hAnsi="Book Antiqua"/>
                <w:spacing w:val="-6"/>
                <w:sz w:val="16"/>
                <w:szCs w:val="16"/>
              </w:rPr>
              <w:t xml:space="preserve">1.500.1002000 </w:t>
            </w:r>
          </w:p>
        </w:tc>
      </w:tr>
      <w:tr>
        <w:trPr>
          <w:trHeight w:val="447" w:hRule="atLeast"/>
        </w:trPr>
        <w:tc>
          <w:tcPr>
            <w:tcW w:w="3185"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ind w:left="97" w:hanging="0"/>
              <w:rPr>
                <w:rFonts w:ascii="Book Antiqua" w:hAnsi="Book Antiqua"/>
                <w:sz w:val="16"/>
                <w:szCs w:val="16"/>
              </w:rPr>
            </w:pPr>
            <w:r>
              <w:rPr>
                <w:rFonts w:ascii="Book Antiqua" w:hAnsi="Book Antiqua"/>
                <w:sz w:val="16"/>
                <w:szCs w:val="16"/>
              </w:rPr>
              <w:t>PREVISÃO</w:t>
            </w:r>
            <w:r>
              <w:rPr>
                <w:rFonts w:ascii="Book Antiqua" w:hAnsi="Book Antiqua"/>
                <w:spacing w:val="-6"/>
                <w:sz w:val="16"/>
                <w:szCs w:val="16"/>
              </w:rPr>
              <w:t xml:space="preserve"> </w:t>
            </w:r>
            <w:r>
              <w:rPr>
                <w:rFonts w:ascii="Book Antiqua" w:hAnsi="Book Antiqua"/>
                <w:sz w:val="16"/>
                <w:szCs w:val="16"/>
              </w:rPr>
              <w:t>DA</w:t>
            </w:r>
            <w:r>
              <w:rPr>
                <w:rFonts w:ascii="Book Antiqua" w:hAnsi="Book Antiqua"/>
                <w:spacing w:val="-7"/>
                <w:sz w:val="16"/>
                <w:szCs w:val="16"/>
              </w:rPr>
              <w:t xml:space="preserve"> </w:t>
            </w:r>
            <w:r>
              <w:rPr>
                <w:rFonts w:ascii="Book Antiqua" w:hAnsi="Book Antiqua"/>
                <w:sz w:val="16"/>
                <w:szCs w:val="16"/>
              </w:rPr>
              <w:t>DESPESA</w:t>
            </w:r>
            <w:r>
              <w:rPr>
                <w:rFonts w:ascii="Book Antiqua" w:hAnsi="Book Antiqua"/>
                <w:spacing w:val="-6"/>
                <w:sz w:val="16"/>
                <w:szCs w:val="16"/>
              </w:rPr>
              <w:t xml:space="preserve"> </w:t>
            </w:r>
            <w:r>
              <w:rPr>
                <w:rFonts w:ascii="Book Antiqua" w:hAnsi="Book Antiqua"/>
                <w:spacing w:val="-3"/>
                <w:sz w:val="16"/>
                <w:szCs w:val="16"/>
              </w:rPr>
              <w:t>2026</w:t>
            </w:r>
          </w:p>
        </w:tc>
        <w:tc>
          <w:tcPr>
            <w:tcW w:w="7234"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ind w:left="97" w:hanging="0"/>
              <w:rPr>
                <w:rFonts w:ascii="Book Antiqua" w:hAnsi="Book Antiqua"/>
                <w:spacing w:val="-6"/>
                <w:sz w:val="16"/>
                <w:szCs w:val="16"/>
              </w:rPr>
            </w:pPr>
            <w:r>
              <w:rPr>
                <w:rFonts w:ascii="Book Antiqua" w:hAnsi="Book Antiqua"/>
                <w:spacing w:val="-6"/>
                <w:sz w:val="16"/>
                <w:szCs w:val="16"/>
              </w:rPr>
              <w:t>R$ 3.519.966,61</w:t>
            </w:r>
          </w:p>
        </w:tc>
      </w:tr>
      <w:tr>
        <w:trPr>
          <w:trHeight w:val="445" w:hRule="atLeast"/>
        </w:trPr>
        <w:tc>
          <w:tcPr>
            <w:tcW w:w="3185"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0" w:after="0"/>
              <w:ind w:left="97" w:hanging="0"/>
              <w:rPr>
                <w:rFonts w:ascii="Book Antiqua" w:hAnsi="Book Antiqua"/>
                <w:sz w:val="16"/>
                <w:szCs w:val="16"/>
              </w:rPr>
            </w:pPr>
            <w:r>
              <w:rPr>
                <w:rFonts w:ascii="Book Antiqua" w:hAnsi="Book Antiqua"/>
                <w:sz w:val="16"/>
                <w:szCs w:val="16"/>
              </w:rPr>
              <w:t>ELEMENTO</w:t>
            </w:r>
            <w:r>
              <w:rPr>
                <w:rFonts w:ascii="Book Antiqua" w:hAnsi="Book Antiqua"/>
                <w:spacing w:val="-7"/>
                <w:sz w:val="16"/>
                <w:szCs w:val="16"/>
              </w:rPr>
              <w:t xml:space="preserve"> </w:t>
            </w:r>
            <w:r>
              <w:rPr>
                <w:rFonts w:ascii="Book Antiqua" w:hAnsi="Book Antiqua"/>
                <w:sz w:val="16"/>
                <w:szCs w:val="16"/>
              </w:rPr>
              <w:t>DE</w:t>
            </w:r>
            <w:r>
              <w:rPr>
                <w:rFonts w:ascii="Book Antiqua" w:hAnsi="Book Antiqua"/>
                <w:spacing w:val="-6"/>
                <w:sz w:val="16"/>
                <w:szCs w:val="16"/>
              </w:rPr>
              <w:t xml:space="preserve"> </w:t>
            </w:r>
            <w:r>
              <w:rPr>
                <w:rFonts w:ascii="Book Antiqua" w:hAnsi="Book Antiqua"/>
                <w:spacing w:val="-2"/>
                <w:sz w:val="16"/>
                <w:szCs w:val="16"/>
              </w:rPr>
              <w:t>DESPESA</w:t>
            </w:r>
          </w:p>
        </w:tc>
        <w:tc>
          <w:tcPr>
            <w:tcW w:w="7234" w:type="dxa"/>
            <w:tcBorders>
              <w:top w:val="double" w:sz="12" w:space="0" w:color="000000"/>
              <w:left w:val="double" w:sz="12" w:space="0" w:color="000000"/>
              <w:bottom w:val="double" w:sz="12" w:space="0" w:color="000000"/>
              <w:right w:val="double" w:sz="12" w:space="0" w:color="000000"/>
            </w:tcBorders>
          </w:tcPr>
          <w:p>
            <w:pPr>
              <w:pStyle w:val="TableParagraph"/>
              <w:widowControl w:val="false"/>
              <w:spacing w:before="92" w:after="0"/>
              <w:ind w:left="97" w:hanging="0"/>
              <w:rPr>
                <w:rFonts w:ascii="Book Antiqua" w:hAnsi="Book Antiqua"/>
                <w:spacing w:val="-6"/>
                <w:sz w:val="16"/>
                <w:szCs w:val="16"/>
              </w:rPr>
            </w:pPr>
            <w:r>
              <w:rPr>
                <w:rFonts w:ascii="Book Antiqua" w:hAnsi="Book Antiqua"/>
                <w:spacing w:val="-6"/>
                <w:sz w:val="16"/>
                <w:szCs w:val="16"/>
              </w:rPr>
              <w:t>4.4.90.51 – OBRAS E INSTALAÇÕES</w:t>
            </w:r>
          </w:p>
        </w:tc>
      </w:tr>
    </w:tbl>
    <w:p>
      <w:pPr>
        <w:pStyle w:val="Standard"/>
        <w:spacing w:lineRule="exact" w:line="240"/>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11.2 Para os exercícios subsequentes, as despesas correrão à conta dos orçamentos respectivos, em conformidade com o Plano Anual.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DÉCIMA SEGUNDA - DA GARANTIA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spacing w:lineRule="auto" w:line="276"/>
        <w:jc w:val="both"/>
        <w:rPr/>
      </w:pPr>
      <w:r>
        <w:rPr>
          <w:rFonts w:eastAsia="Book Antiqua" w:cs="Book Antiqua" w:ascii="Book Antiqua" w:hAnsi="Book Antiqua"/>
          <w:sz w:val="18"/>
          <w:szCs w:val="18"/>
        </w:rPr>
        <w:t>12.1. Garantia de Execução da Obra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12.1.1. A CONTRATADA, em conformidade com o disposto no art. 618 do Código Civil brasileiro, garante a solidez e a segurança da obra executada, assim como a qualidade dos materiais e serviços empregados, pelo prazo irredutível de 5 (cinco) anos, contados a partir da data de emissão do Termo de Recebimento Definitivo da Obra.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12.1.2. Durante o período de garantia, a CONTRATADA se obriga a corrigir, às suas expensas, quaisquer vícios, defeitos ou incorreções que venham a ser identificados na obra, resultantes da execução ou da qualidade dos materiais aplicados. A correção deverá ser iniciada em até 15 (quinze) dias após a notificação formal da CONTRATANTE e concluída no prazo estabelecido pelo fiscal do contrato.</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12.1.3. A garantia de que trata esta cláusula abrange, sem se limitar 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a) Estabilidade e integridade estrutural do pavimento das calçadas;</w:t>
      </w:r>
    </w:p>
    <w:p>
      <w:pPr>
        <w:pStyle w:val="Standard"/>
        <w:spacing w:lineRule="auto" w:line="276"/>
        <w:jc w:val="both"/>
        <w:rPr/>
      </w:pPr>
      <w:r>
        <w:rPr>
          <w:rFonts w:eastAsia="Book Antiqua" w:cs="Book Antiqua" w:ascii="Book Antiqua" w:hAnsi="Book Antiqua"/>
          <w:sz w:val="18"/>
          <w:szCs w:val="18"/>
        </w:rPr>
        <w:t>b) Qualidade e durabilidade dos materiais empregados no revestimento e acabamento das calçadas;</w:t>
      </w:r>
    </w:p>
    <w:p>
      <w:pPr>
        <w:pStyle w:val="Standard"/>
        <w:spacing w:lineRule="auto" w:line="276"/>
        <w:jc w:val="both"/>
        <w:rPr/>
      </w:pPr>
      <w:r>
        <w:rPr>
          <w:rFonts w:eastAsia="Book Antiqua" w:cs="Book Antiqua" w:ascii="Book Antiqua" w:hAnsi="Book Antiqua"/>
          <w:sz w:val="18"/>
          <w:szCs w:val="18"/>
        </w:rPr>
        <w:t>c) Adequação das declividades e caimentos para escoamento pluvial;</w:t>
      </w:r>
    </w:p>
    <w:p>
      <w:pPr>
        <w:pStyle w:val="Standard"/>
        <w:spacing w:lineRule="auto" w:line="276"/>
        <w:jc w:val="both"/>
        <w:rPr/>
      </w:pPr>
      <w:r>
        <w:rPr>
          <w:rFonts w:eastAsia="Book Antiqua" w:cs="Book Antiqua" w:ascii="Book Antiqua" w:hAnsi="Book Antiqua"/>
          <w:sz w:val="18"/>
          <w:szCs w:val="18"/>
        </w:rPr>
        <w:t>d) Funcionalidade e segurança dos elementos de acessibilidade instalados (rampas, pisos táteis etc.);</w:t>
      </w:r>
    </w:p>
    <w:p>
      <w:pPr>
        <w:pStyle w:val="Standard"/>
        <w:spacing w:lineRule="auto" w:line="276"/>
        <w:jc w:val="both"/>
        <w:rPr/>
      </w:pPr>
      <w:r>
        <w:rPr>
          <w:rFonts w:eastAsia="Book Antiqua" w:cs="Book Antiqua" w:ascii="Book Antiqua" w:hAnsi="Book Antiqua"/>
          <w:sz w:val="18"/>
          <w:szCs w:val="18"/>
        </w:rPr>
        <w:t>e) Integridade das juntas de dilatação e elementos de drenagem;</w:t>
      </w:r>
    </w:p>
    <w:p>
      <w:pPr>
        <w:pStyle w:val="Standard"/>
        <w:spacing w:lineRule="auto" w:line="276"/>
        <w:jc w:val="both"/>
        <w:rPr/>
      </w:pPr>
      <w:r>
        <w:rPr>
          <w:rFonts w:eastAsia="Book Antiqua" w:cs="Book Antiqua" w:ascii="Book Antiqua" w:hAnsi="Book Antiqua"/>
          <w:sz w:val="18"/>
          <w:szCs w:val="18"/>
        </w:rPr>
        <w:t>f) Resistência e durabilidade do pavimento às condições de uso e intempéries.</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12.1.4. A fiscalização ou o acompanhamento da execução da obra pela CONTRATANTE não exime a CONTRATADA de sua responsabilidade integral pela solidez e segurança dos trabalhos, bem como pela perfeição técnica da obra.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12.1.5. A CONTRATANTE reserva-se o direito de, em caso de descumprimento das obrigações de garantia pela CONTRATADA, executar os reparos necessários por outros meios, cobrando da CONTRATADA os custos incorridos, sem prejuízo da aplicação das sanções contratuais e legais cabíveis.</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12.1.6. Ao final do prazo de garantia, e desde que sanadas todas as eventuais pendências, será emitido o Termo de Encerramento de Garantia, dando-se por cumpridas as obrigações da CONTRATADA quanto a este item.</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12.2. Garantia de Execução Contratual</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12.2.1. Para garantir o fiel cumprimento de todas as obrigações contratuais, a CONTRATADA deverá apresentar, no prazo de contados da assinatura do contrato, comprovante de prestação de garantia no valor de 5% (cinco por cento) do valor total do contrato, em conformidade com o art. 96 dá Lei nº 14.133, de 1º de abril de 2021.</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12.2.2. A garantia poderá ser prestada em uma das seguintes modalidades, à escolha da CONTRATADA:</w:t>
      </w:r>
    </w:p>
    <w:p>
      <w:pPr>
        <w:pStyle w:val="Standard"/>
        <w:spacing w:lineRule="auto" w:line="276"/>
        <w:jc w:val="both"/>
        <w:rPr/>
      </w:pPr>
      <w:r>
        <w:rPr>
          <w:rFonts w:eastAsia="Book Antiqua" w:cs="Book Antiqua" w:ascii="Book Antiqua" w:hAnsi="Book Antiqua"/>
          <w:sz w:val="18"/>
          <w:szCs w:val="18"/>
        </w:rPr>
        <w:t>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II – seguro-garantia;</w:t>
      </w:r>
    </w:p>
    <w:p>
      <w:pPr>
        <w:pStyle w:val="Standard"/>
        <w:spacing w:lineRule="auto" w:line="276"/>
        <w:jc w:val="both"/>
        <w:rPr/>
      </w:pPr>
      <w:r>
        <w:rPr>
          <w:rFonts w:eastAsia="Book Antiqua" w:cs="Book Antiqua" w:ascii="Book Antiqua" w:hAnsi="Book Antiqua"/>
          <w:sz w:val="18"/>
          <w:szCs w:val="18"/>
        </w:rPr>
        <w:t>III – fiança bancária emitida por banco ou instituição financeira devidamente autorizada a operar no País pelo Banco Central do Brasil.</w:t>
      </w:r>
    </w:p>
    <w:p>
      <w:pPr>
        <w:pStyle w:val="Standard"/>
        <w:spacing w:lineRule="auto" w:line="276"/>
        <w:jc w:val="both"/>
        <w:rPr/>
      </w:pPr>
      <w:r>
        <w:rPr>
          <w:rFonts w:eastAsia="Book Antiqua" w:cs="Book Antiqua" w:ascii="Book Antiqua" w:hAnsi="Book Antiqua"/>
          <w:sz w:val="18"/>
          <w:szCs w:val="18"/>
        </w:rPr>
        <w:t>IV – título de capitalização custeado por pagamento único, com resgate pelo valor total. (Incluído pela Lei nº 14.770, de 2023)</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12.2.3. A garantia, nas modalidades Caução e Fiança Bancária, deverá ser prestada em até 10 (dez) dias úteis após a assinatura do contrato.</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12.2.4. No caso de opção pela modalidade “I – Caução em dinheiro”, o interessado deverá procurar a Administração Pública Municipal, em Rondonópolis/MT, para obter instruções de como efetuá-la.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12.2.5. No caso de caução com “I - […] Títulos da Dívida Pública”, estes deverão estar acompanhados de laudo de avaliação da Secretaria do Tesouro Nacional, no qual informe sobre a exequibilidade, valor e prazo de resgate, taxa de atualização, e condições de resgate.</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12.2.6. Para a prestação de garantia na modalidade “II – Seguro-Garantia”, o prazo será de 1 (um) mês, contado da data de homologação da licitação e anterior à assinatura do contrato (art. 96, §3º da Lei nº 14.133, de 1º de abril de 2021) e dar-se-á mediante entrega da competente apólice emitida por entidade em funcionamento no País, e em nome do Município de Rondonópolis, cobrindo o risco de quebra do contrato, pelo prazo da duração do contrato, devendo a CONTRATADA providenciar sua prorrogação, por toda a duração do contrato, independente de notificação da Secretaria de de Saúde, sob pena de rescisão contratual, sem prejuízo das demais sanções previstas contratualmente e/ou em normativo da Administração Pública.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12.2.7. Caso a garantia se dê por “III – Fiança Bancária”, esta deverá ser fornecida por um banco localizado no Brasil, a critério da LICITANTE, devendo a CONTRATADA providenciar sua prorrogação, por toda a duração do contrato, independente de notificação da Secretaria de Saúde, sob pena de rescisão contratual, sem prejuízo das demais sanções previstas contratualmente e/ou em normativo da Administração Pública.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12.2.8. Caso a garantia se dê por “IV – Título de Capitalização”, esta deverá ser fornecida por um banco localizado no Brasil, a critério da LICITANTE, devendo a CONTRATADA providenciar sua prorrogação, por toda a duração do contrato, independente de notificação da Secretaria de Saúde, sob pena de rescisão contratual, sem prejuízo das demais sanções previstas contratualmente e/ou em normativo da Administração Pública.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12.2.9. A garantia prestada pela Contratada lhe será restituída ou liberada após o Recebimento Definitivo do(s) serviço(s) e, quando em dinheiro, com a devida atualização monetária.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12.2.10. A contratada é responsável pelos danos causados diretamente à Administração ou a terceiros, na forma do art.120, da Lei nº 14.133, de 1º de abril de 2021.O contratado é responsável pelos encargos trabalhistas, previdenciários, fiscais e comerciais de suas subcontratadas resultantes da execução do contrato, cabendo a ele a fiscalização do cumprimento de suas obrigações.</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12.2.11. Ocorrendo a rescisão com fundamento nos incisos I a IX do Art. 137 da Lei nº 14.133, de 1º de abril de 2021, a Administração executará a garantia prestada pela Contratada.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12.2.12. A garantia prestada visa garantir o pleno cumprimento, pela Contratada, das obrigações estipuladas neste Contrato: ressarcir a Contratante de quaisquer prejuízos decorrentes de sua rescisão unilateral e injustificada; cobrir multas que vierem a ser aplicadas em decorrência de rescisão contratual ou aplicadas por descumprimento de quaisquer outras obrigações contratuais ou, ainda, cobrir perdas e danos causados à Contratante.</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12.2.13. Não será aceita a prestação de garantia que não cubra todos os riscos ou prejuízos eventualmente decorrentes da execução do contrato, tais como a responsabilidade por multas e obrigações trabalhistas, previdenciárias ou sociais.</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12.3. Garantia Adicional</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12.3.1. A Contratada deverá prestar garantia adicional nos termos do art. 59, § 5º, Lei nº 14.133, de 1º de abril de 2021, abaixo reproduzido:</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Lei Federal nº 14.133/2021; Lei de Licitações e Contratos Administrativos.</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Art. 59º Para os fins desta Lei, consideram-se:</w:t>
      </w:r>
    </w:p>
    <w:p>
      <w:pPr>
        <w:pStyle w:val="Standard"/>
        <w:spacing w:lineRule="auto" w:line="276"/>
        <w:jc w:val="both"/>
        <w:rPr/>
      </w:pPr>
      <w:r>
        <w:rPr>
          <w:rFonts w:eastAsia="Book Antiqua" w:cs="Book Antiqua" w:ascii="Book Antiqua" w:hAnsi="Book Antiqua"/>
          <w:sz w:val="18"/>
          <w:szCs w:val="18"/>
        </w:rPr>
        <w:t>[…]</w:t>
      </w:r>
    </w:p>
    <w:p>
      <w:pPr>
        <w:pStyle w:val="Standard"/>
        <w:spacing w:lineRule="auto" w:line="276"/>
        <w:jc w:val="both"/>
        <w:rPr/>
      </w:pPr>
      <w:r>
        <w:rPr>
          <w:rFonts w:eastAsia="Book Antiqua" w:cs="Book Antiqua" w:ascii="Book Antiqua" w:hAnsi="Book Antiqua"/>
          <w:sz w:val="18"/>
          <w:szCs w:val="18"/>
        </w:rPr>
        <w:t>§ 5º Nas contratações de obras e serviços de engenharia,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12.3.2. O valor da garantia adicional corresponderá à diferença entre o valor orçado pela Administração e o valor da proposta vencedora, calculado conforme a seguinte fórmula: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Garantia Adicional = Valor Orçado pela Administração - Valor da Proposta Vencedora</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12.3.3 Exemplo de cálculo:</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 Valor orçado pela Administração: R$ 1.000.000,00</w:t>
      </w:r>
    </w:p>
    <w:p>
      <w:pPr>
        <w:pStyle w:val="Standard"/>
        <w:spacing w:lineRule="auto" w:line="276"/>
        <w:jc w:val="both"/>
        <w:rPr/>
      </w:pPr>
      <w:r>
        <w:rPr>
          <w:rFonts w:eastAsia="Book Antiqua" w:cs="Book Antiqua" w:ascii="Book Antiqua" w:hAnsi="Book Antiqua"/>
          <w:sz w:val="18"/>
          <w:szCs w:val="18"/>
        </w:rPr>
        <w:t>- 85% do valor orçado: R$ 850.000,00</w:t>
      </w:r>
    </w:p>
    <w:p>
      <w:pPr>
        <w:pStyle w:val="Standard"/>
        <w:spacing w:lineRule="auto" w:line="276"/>
        <w:jc w:val="both"/>
        <w:rPr/>
      </w:pPr>
      <w:r>
        <w:rPr>
          <w:rFonts w:eastAsia="Book Antiqua" w:cs="Book Antiqua" w:ascii="Book Antiqua" w:hAnsi="Book Antiqua"/>
          <w:sz w:val="18"/>
          <w:szCs w:val="18"/>
        </w:rPr>
        <w:t>- Proposta vencedora: R$ 800.000,00</w:t>
      </w:r>
    </w:p>
    <w:p>
      <w:pPr>
        <w:pStyle w:val="Standard"/>
        <w:spacing w:lineRule="auto" w:line="276"/>
        <w:jc w:val="both"/>
        <w:rPr/>
      </w:pPr>
      <w:r>
        <w:rPr>
          <w:rFonts w:eastAsia="Book Antiqua" w:cs="Book Antiqua" w:ascii="Book Antiqua" w:hAnsi="Book Antiqua"/>
          <w:sz w:val="18"/>
          <w:szCs w:val="18"/>
        </w:rPr>
        <w:t>- Garantia adicional devida: R$ 50.000,00</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12.3.4. A garantia adicional deverá ser apresentada no prazo de, 10 (dez) dias úteis contados da convocação para assinatura do contrato, podendo ser prestada em uma das modalidades previstas no art. 96 da Lei nº 14.133, de 1º de abril de 2021:</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pPr>
        <w:pStyle w:val="Standard"/>
        <w:spacing w:lineRule="auto" w:line="276"/>
        <w:jc w:val="both"/>
        <w:rPr/>
      </w:pPr>
      <w:r>
        <w:rPr>
          <w:rFonts w:eastAsia="Book Antiqua" w:cs="Book Antiqua" w:ascii="Book Antiqua" w:hAnsi="Book Antiqua"/>
          <w:sz w:val="18"/>
          <w:szCs w:val="18"/>
        </w:rPr>
        <w:t>II - seguro-garantia;</w:t>
      </w:r>
    </w:p>
    <w:p>
      <w:pPr>
        <w:pStyle w:val="Standard"/>
        <w:spacing w:lineRule="auto" w:line="276"/>
        <w:jc w:val="both"/>
        <w:rPr/>
      </w:pPr>
      <w:r>
        <w:rPr>
          <w:rFonts w:eastAsia="Book Antiqua" w:cs="Book Antiqua" w:ascii="Book Antiqua" w:hAnsi="Book Antiqua"/>
          <w:sz w:val="18"/>
          <w:szCs w:val="18"/>
        </w:rPr>
        <w:t>III - fiança bancária emitida por banco ou instituição financeira devidamente autorizada a operar no País pelo Banco Central do Brasil.</w:t>
      </w:r>
    </w:p>
    <w:p>
      <w:pPr>
        <w:pStyle w:val="Standard"/>
        <w:spacing w:lineRule="auto" w:line="276"/>
        <w:jc w:val="both"/>
        <w:rPr/>
      </w:pPr>
      <w:r>
        <w:rPr>
          <w:rFonts w:eastAsia="Book Antiqua" w:cs="Book Antiqua" w:ascii="Book Antiqua" w:hAnsi="Book Antiqua"/>
          <w:sz w:val="18"/>
          <w:szCs w:val="18"/>
        </w:rPr>
        <w:t>IV - título de capitalização custeado por pagamento único, com resgate pelo valor total. (Incluído pela Lei nº 14.770, de 2023)</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12.3.5. A garantia adicional soma-se às demais garantias contratuais exigidas, não as substituindo, e terá as mesmas condições e prazo de vigência das demais garantias prestadas.</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12.3.6. A garantia adicional será liberada ou restituída nas mesmas condições estabelecidas para a garantia de execução contratual, após o cumprimento integral de todas as obrigações contratuais.</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12.3.7. A exigência da garantia adicional independe de previsão específica no edital, constituindo obrigação legal automática sempre que verificada a condição prevista no art. 59, §5º da Lei nº 14.133, de 1º de abril de 2021.</w:t>
      </w:r>
    </w:p>
    <w:p>
      <w:pPr>
        <w:pStyle w:val="Standard"/>
        <w:spacing w:lineRule="auto" w:line="276"/>
        <w:jc w:val="both"/>
        <w:rPr/>
      </w:pPr>
      <w:r>
        <w:rPr/>
      </w:r>
    </w:p>
    <w:p>
      <w:pPr>
        <w:pStyle w:val="Standard"/>
        <w:spacing w:lineRule="auto" w:line="276"/>
        <w:jc w:val="both"/>
        <w:rPr/>
      </w:pPr>
      <w:r>
        <w:rPr>
          <w:rFonts w:eastAsia="Book Antiqua" w:cs="Book Antiqua" w:ascii="Book Antiqua" w:hAnsi="Book Antiqua"/>
          <w:sz w:val="18"/>
          <w:szCs w:val="18"/>
        </w:rPr>
        <w:t>12.3.8. O não cumprimento da obrigação de apresentar a garantia adicional no prazo estabelecido implicará na aplicação das sanções previstas em lei e poderá ensejar a rescisão do contrato por descumprimento de obrigação contratual.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 CLÁUSULA DÉCIMA TERCEIRA - DAS PENALIDADES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 Pela inexecução total ou parcial das obrigações decorrentes da execução do objeto a ser contratado, a Contratada, garantida a prévia e ampla defesa, poderá sofrer a aplicação das seguintes sanções, segundo a extensão da falta cometida, observado o disposto nos incisos I a IV do artigo 156 da Lei de Licitações e Contratos Administrativos nº 14.133/2021.</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I - Advertência;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a) No caso de 2ª advertência, por razão de medição, mediante prévia e ampla defesa, aplicar-se-á, multa no importe de 5% (cinco por cento) da respectiva medição.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b) Em caso de reincidência da advertência, com aplicação da multa do inciso anterior, poderá ser aplicado a penalidade nos termos do artigo 156, da Lei n.º 14.133 de 2021.</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II – Multa;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a) No caso de desistência da proposta, após a fase de habilitação, sem motivo justo aceito pelo Agente de Contratação ou do gestor do contrato, aplicar-se-á multa no valor de 5% (cinco por cento) do valor global do contrato.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III - Impedimento de Licitar e Contratar</w:t>
      </w:r>
    </w:p>
    <w:p>
      <w:pPr>
        <w:pStyle w:val="Standard"/>
        <w:jc w:val="both"/>
        <w:rPr>
          <w:rFonts w:ascii="Book Antiqua" w:hAnsi="Book Antiqua" w:cs="Book Antiqua"/>
          <w:sz w:val="18"/>
          <w:szCs w:val="18"/>
        </w:rPr>
      </w:pPr>
      <w:r>
        <w:rPr>
          <w:rFonts w:cs="Book Antiqua" w:ascii="Book Antiqua" w:hAnsi="Book Antiqua"/>
          <w:sz w:val="18"/>
          <w:szCs w:val="18"/>
        </w:rPr>
        <w:t>c) Suspensão temporária do direito de participar de licitações e impedirá o responsável de licitar ou contratar no âmbito da Administração Pública direta e indireta do ente federativo que tiver aplicado a sanção, pelo prazo máximo de 3 (três) anos.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IV - Declaração de inidoneidade para licitar ou contratar.</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13.1.1. Será aplicada multa de 0,03% (três centésimos por cento) por dia de atraso na execução dos serviços, incidente sobre o valor do serviço a que se referir a infração, aplicada em dobro a partir do décimo dia de atraso até o trigésimo dia, quando a CONTRATANTE poderá decidir pela continuidade da multa ou pela rescisão contratual, aplicando-se, na hipótese de rescisão, a multa pecuniária prevista no subitem 13.1.2 infra, sem prejuízo da aplicação das penas previstas nos incisos III e IV da presente cláusula.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13.1.2. Será aplicada multa de 20% (vinte por cento) do valor do contrato, nas hipóteses de rescisão contratual por inexecução total do contrato, caracterizando-se quando houver reiterado descumprimento de obrigações contratuais, quando a entrega for inferior a 50% (cinquenta por cento) do contratado ou quando o atraso ultrapassar o prazo limite de trinta dias, estabelecido no subitem 13.1.1 supra.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13.2. O valor correspondente a qualquer multa aplicada à CONTRATADA, respeitado o princípio do contraditório e da ampla defesa, deverá ser depositado no prazo máximo de 10 (dez) dias, após o recebimento da notificação, na forma definida pela legislação, em favor da CONTRATANTE, ficando a empresa obrigada a comprovar o pagamento, mediante a apresentação da cópia do recibo do depósito efetuado.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13.2.1. 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qual, o débito poderá ser cobrado judicialmente.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13.3. No caso de a CONTRATADA ser credora de valor suficiente ao abatimento da dívida, a CONTRATANTE poderá proceder ao desconto da multa devida na proporção do crédito.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13.4. Se a multa aplicada for superior ao total dos pagamentos eventualmente devidos, a CONTRATADA responderá pela sua diferença, podendo esta ser cobrada judicialmente.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13.5. As multas não têm caráter indenizatório, e seu pagamento não eximirá a CONTRATADA de ser acionada judicialmente pela responsabilidade civil derivada de perdas e danos junto à CONTRATANTE, decorrentes das infrações cometidas.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13.6. Além disso, aplica-se na integralidade o que consta no item 13 do Projeto Básico.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I - Advertência;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a) No caso de 2ª advertência, por razão de medição, mediante prévia e ampla defesa, aplicar-se-á, multa no importe de 5% (cinco por cento) da respectiva medição.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b) Em caso de reincidência da advertência, com aplicação da multa do inciso anterior, poderá ser aplicado a penalidade nos termos do artigo 156, da Lei n.º 14.133 de 2021.</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II – Multa;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a) No caso de desistência da proposta, após a fase de habilitação, sem motivo justo aceito pelo Agente de Contratação ou do gestor do contrato, aplicar-se-á multa no valor de 5% (cinco por cento) do valor global do contrato.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III - Impedimento de Licitar e Contratar</w:t>
      </w:r>
    </w:p>
    <w:p>
      <w:pPr>
        <w:pStyle w:val="Standard"/>
        <w:jc w:val="both"/>
        <w:rPr>
          <w:rFonts w:ascii="Book Antiqua" w:hAnsi="Book Antiqua" w:cs="Book Antiqua"/>
          <w:sz w:val="18"/>
          <w:szCs w:val="18"/>
        </w:rPr>
      </w:pPr>
      <w:r>
        <w:rPr>
          <w:rFonts w:cs="Book Antiqua" w:ascii="Book Antiqua" w:hAnsi="Book Antiqua"/>
          <w:sz w:val="18"/>
          <w:szCs w:val="18"/>
        </w:rPr>
        <w:t>c) Suspensão temporária do direito de participar de licitações e impedirá o responsável de licitar ou contratar no âmbito da Administração Pública direta e indireta do ente federativo que tiver aplicado a sanção, pelo prazo máximo de 3 (três) anos.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IV - Declaração de inidoneidade para licitar ou contratar.</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13.1.1. Será aplicada multa de 0,03 % (três centésimos por cento) por dia de atraso na execução dos serviços, incidente sobre o valor do serviço a que se referir a infração, aplicada em dobro a partir do décimo dia de atraso até o trigésimo dia, quando a CONTRATANTE poderá decidir pela continuidade da multa ou rescisão contratual, aplicando-se na hipótese de rescisão a multa pecuniária prevista no subitem 13.1.2 infra, sem prejuízo da aplicação das penas previstas nos incisos III e IV da cláusula 13.1.</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13.1.2. Será aplicada multa de 20% (vinte por cento) do valor do contrato, nas hipóteses de rescisão contratual por inexecução total do contrato, caracterizando-se quando houver reiterado descumprimento de obrigações contratuais, quando a entrega for inferior a 50% (cinquenta por cento) do contratado ou quando o atraso ultrapassar o prazo limite de trinta dias, estabelecido no subitem 13.1.1 supra.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13.2. O valor correspondente a qualquer multa aplicada à CONTRATADA, respeitado o princípio do contraditório e da ampla defesa, deverá ser depositado no prazo máximo de 10 (dez) dias, após o recebimento da notificação, na forma definida pela legislação, em favor da CONTRATANTE, ficando a empresa obrigada a comprovar o pagamento, mediante a apresentação da cópia do recibo do depósito efetuado.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13.2.1. 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qual, o débito poderá ser cobrado judicialmente.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13.3. No caso de a CONTRATADA ser credora de valor suficiente ao abatimento da dívida, a CONTRATANTE poderá proceder ao desconto da multa devida na proporção do crédito.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13.4. Se a multa aplicada for superior ao total dos pagamentos eventualmente devidos, a CONTRATADA responderá pela sua diferença, podendo esta ser cobrada judicialmente.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13.5. As multas não têm caráter indenizatório e seu pagamento não eximirá a CONTRATADA de ser acionada judicialmente pela responsabilidade civil derivada de perdas e danos junto à CONTRATANTE, decorrentes das infrações cometidas.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13.6. Além disso, aplica-se na integralidade o que consta no item 13 do Projeto Básico.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DÉCIMA QUARTA – DAS ALTERAÇÕES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14.1 O presente instrumento de CONTRATO poderá ser alterado, com as devidas justificativas, de acordo com os casos previstos no capítulo VII,  - Da Alteração dos Contratos e dos Preços, da Lei nº 14.133 de 2021.</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DÉCIMA QUINTA – DA EXTINÇÃO E DOS MOTIVOS PARA RESCISÃO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15.1 A extinção do presente instrumento ocorrerá de acordo com o previsto no Artigo 137 da Lei nº 14.133 de 2021, no que couber.</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15.2 A inexecução total ou parcial do CONTRATO enseja a sua extinção, com as consequências contratuais e legais previstas na Lei nº 14.133 de 2021.</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15.3 O presente contrato poderá ser rescindido caso ocorra um dos motivos previstos nos artigos 137 e 138 da Lei nº 14.133 de 2021. A extinção será de acordo com o art. 139 e acarretará as consequências do art. 156, todos da Lei nº 14.133 de 2021. e suas alterações.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15.4 A extinção, por algum dos motivos previstos, não dará à CONTRATADA o direito a indenização a qualquer título, independente de interpelação judicial ou extrajudicial.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15.5 Fica expressamente acordado que, em caso de extinção, nenhuma remuneração será cabível, a não ser o ressarcimento de despesas autorizadas pelo CONTRATANTE e, comprovadamente realizadas pela CONTRATADA, previstas no presente contrato.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15.6 Em caso de cisão, incorporação ou fusão da CONTRATADA com outras empresas, caberá ao CONTRATANTE decidir pela continuidade do presente contrato.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DÉCIMA SEXTA – DO REEQUILÍBRIO ECONÔMICO-FINANCEIRO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16.1 Em havendo alteração unilateral do contrato que aumente os encargos da Contratada, a Contratante deverá reestabelecer, por aditamento, o equilíbrio econômico-financeiro inicial, nos termos preceituados pelo art. 90 da Lei nº 14.133 de 2021.</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16.2 A variação do valor contratual, as atualizações, compensações ou penalizações financeiras decorrentes das condições de pagamento nele previstas, bem como o empenho de dotações orçamentárias suplementares até o limite do seu valor corrigido, não caracterizam alteração do mesmo, podendo ser registrados por simples apostila, dispensando a celebração de aditamento.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16.3 O prazo para respostas dos pedidos de repactuação de preços, restabelecimento do equilíbrio econômico-financeiro, será de no máximo 60 (sessenta) dias a contar da data da solicitação, conforme § 4º do Art. 175 da Lei 14.133 de 2021</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DÉCIMA SÉTIMA – DA LEI GERAL DE PROTEÇÃO DE DADOS – LGPD</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17.1 A contratada deverá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17.2 Os dados obtidos somente poderão ser utilizados para as finalidades que justificaram seu acesso e de acordo com a boa-fé e com os princípios do art. 6º da LGPD.</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17.3 É vedado o compartilhamento com terceiros dos dados obtidos fora das hipóteses permitidas em Lei.</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17.4 A Administração deverá ser informada no prazo de 5 (cinco) dias úteis sobre todos os contratos de sub-operação firmados ou que venham a ser celebrados pelo Contratado.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17.5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17.6 É dever do Contratado orientar e treinar seus empregados sobre os deveres, requisitos e responsabilidades decorrentes da LGPD.</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17.7 O Contratado deverá exigir de sub-operadores e subcontratados o cumprimento dos deveres da presente cláusula, permanecendo integralmente responsável por garantir sua observância.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17.8 O Contratado deverá prestar, no prazo fixado pelo Contratante, prorrogável justificadamente, quaisquer informações acerca dos dados pessoais para cumprimento da LGPD, inclusive quanto a eventual descarte realizado.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17.9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Standard"/>
        <w:jc w:val="both"/>
        <w:rPr>
          <w:rFonts w:ascii="Book Antiqua" w:hAnsi="Book Antiqua" w:cs="Book Antiqua"/>
          <w:sz w:val="18"/>
          <w:szCs w:val="18"/>
        </w:rPr>
      </w:pPr>
      <w:r>
        <w:rPr>
          <w:rFonts w:cs="Book Antiqua" w:ascii="Book Antiqua" w:hAnsi="Book Antiqua"/>
          <w:sz w:val="18"/>
          <w:szCs w:val="18"/>
        </w:rPr>
        <w:t>17.9.1 Os referidos bancos de dados devem ser desenvolvidos em formato interoperável, a fim de garantir a reutilização desses dados pela Administração nas hipóteses previstas na LGPD.</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17.11 O contratado está sujeito a ser alterado nos procedimentos pertinentes ao tratamento de dados pessoais, quando indicado pela autoridade competente, em especial a ANPD por meio de opiniões técnicas ou recomendações, editadas na forma da LGPD.</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17.12 Os contratos e convênios de que trata o § 1º do art. 26 da LGPD deverão ser comunicados à autoridade nacional.</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DÉCIMA OITAVA – DOS CASOS OMISSOS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18.1 Este Contrato se regula pela Lei nº 14.133 de, pelas suas Cláusulas e pelos preceitos de direito público, aplicando-se, supletivamente, os princípios da teoria geral de contratos e as disposições de direito privado.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DÉCIMA NONA – DA ANÁLISE</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19.1 A minuta do presente instrumento de CONTRATO foi previamente examinada pela Procuradoria Geral do Município de Rondonópolis/MT, conforme determina a legislação em vigor.</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VIGÉSIMA-DA PUBLICAÇÃO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20.1 A publicação resumida deste instrumento no Diário Oficial do Município no sítio eletrônico do Portal Nacional de Contratações Públicas – PNCP, no site da Prefeitura Municipal de Rondonópolis, que é condição indispensável para sua eficácia, será providenciada pela Administração até o quinto dia útil do mês seguinte ao de sua assinatura, para ocorrer no prazo de vinte dias daquela data.</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CLÁUSULA VIGÉSIMA PRIMEIRA – DO FORO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21.1 Fica eleito o Foro da Comarca de Rondonópolis/MT para dirimir quaisquer dúvidas oriundas das obrigações previstas neste Contrato, com renúncia expressa de qualquer outro por mais privilegiado que seja.</w:t>
      </w:r>
    </w:p>
    <w:p>
      <w:pPr>
        <w:pStyle w:val="Standard"/>
        <w:jc w:val="both"/>
        <w:rPr>
          <w:rFonts w:ascii="Book Antiqua" w:hAnsi="Book Antiqua" w:cs="Book Antiqua"/>
          <w:sz w:val="18"/>
          <w:szCs w:val="18"/>
        </w:rPr>
      </w:pPr>
      <w:r>
        <w:rPr>
          <w:rFonts w:cs="Book Antiqua" w:ascii="Book Antiqua" w:hAnsi="Book Antiqua"/>
          <w:sz w:val="18"/>
          <w:szCs w:val="18"/>
        </w:rPr>
        <w:t>E por estarem assim, justos e contratados, firmam o presente instrumento em três vias de igual teor e forma, na presença das testemunhas abaixo assinadas.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Rondonópolis/MT,         /         /2026.</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_________________________________</w:t>
      </w:r>
    </w:p>
    <w:p>
      <w:pPr>
        <w:pStyle w:val="Standard"/>
        <w:jc w:val="both"/>
        <w:rPr>
          <w:rFonts w:ascii="Book Antiqua" w:hAnsi="Book Antiqua" w:cs="Book Antiqua"/>
          <w:sz w:val="18"/>
          <w:szCs w:val="18"/>
        </w:rPr>
      </w:pPr>
      <w:r>
        <w:rPr>
          <w:rFonts w:cs="Book Antiqua" w:ascii="Book Antiqua" w:hAnsi="Book Antiqua"/>
          <w:sz w:val="18"/>
          <w:szCs w:val="18"/>
        </w:rPr>
        <w:t>________________________________</w:t>
      </w:r>
    </w:p>
    <w:p>
      <w:pPr>
        <w:pStyle w:val="Standard"/>
        <w:jc w:val="both"/>
        <w:rPr>
          <w:rFonts w:ascii="Book Antiqua" w:hAnsi="Book Antiqua" w:cs="Book Antiqua"/>
          <w:sz w:val="18"/>
          <w:szCs w:val="18"/>
        </w:rPr>
      </w:pPr>
      <w:r>
        <w:rPr>
          <w:rFonts w:cs="Book Antiqua" w:ascii="Book Antiqua" w:hAnsi="Book Antiqua"/>
          <w:sz w:val="18"/>
          <w:szCs w:val="18"/>
        </w:rPr>
        <w:t>Nome completo do prefeito</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 </w:t>
      </w:r>
      <w:r>
        <w:rPr>
          <w:rFonts w:cs="Book Antiqua" w:ascii="Book Antiqua" w:hAnsi="Book Antiqua"/>
          <w:sz w:val="18"/>
          <w:szCs w:val="18"/>
        </w:rPr>
        <w:t>Contratante</w:t>
      </w:r>
    </w:p>
    <w:p>
      <w:pPr>
        <w:pStyle w:val="Standard"/>
        <w:jc w:val="both"/>
        <w:rPr>
          <w:rFonts w:ascii="Book Antiqua" w:hAnsi="Book Antiqua" w:cs="Book Antiqua"/>
          <w:sz w:val="18"/>
          <w:szCs w:val="18"/>
        </w:rPr>
      </w:pPr>
      <w:r>
        <w:rPr>
          <w:rFonts w:cs="Book Antiqua" w:ascii="Book Antiqua" w:hAnsi="Book Antiqua"/>
          <w:sz w:val="18"/>
          <w:szCs w:val="18"/>
        </w:rPr>
        <w:t>Contratada</w:t>
      </w:r>
    </w:p>
    <w:p>
      <w:pPr>
        <w:pStyle w:val="Standard"/>
        <w:jc w:val="both"/>
        <w:rPr>
          <w:rFonts w:ascii="Book Antiqua" w:hAnsi="Book Antiqua" w:cs="Book Antiqua"/>
          <w:sz w:val="18"/>
          <w:szCs w:val="18"/>
        </w:rPr>
      </w:pPr>
      <w:r>
        <w:rPr>
          <w:rFonts w:cs="Book Antiqua" w:ascii="Book Antiqua" w:hAnsi="Book Antiqua"/>
          <w:sz w:val="18"/>
          <w:szCs w:val="18"/>
        </w:rPr>
        <w:t>TESTEMUNHAS:</w:t>
      </w:r>
    </w:p>
    <w:p>
      <w:pPr>
        <w:pStyle w:val="Standard"/>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cs="Book Antiqua"/>
          <w:sz w:val="18"/>
          <w:szCs w:val="18"/>
        </w:rPr>
      </w:pPr>
      <w:r>
        <w:rPr>
          <w:rFonts w:cs="Book Antiqua" w:ascii="Book Antiqua" w:hAnsi="Book Antiqua"/>
          <w:sz w:val="18"/>
          <w:szCs w:val="18"/>
        </w:rPr>
        <w:t>Nome:</w:t>
      </w:r>
    </w:p>
    <w:p>
      <w:pPr>
        <w:pStyle w:val="Standard"/>
        <w:jc w:val="both"/>
        <w:rPr>
          <w:rFonts w:ascii="Book Antiqua" w:hAnsi="Book Antiqua" w:cs="Book Antiqua"/>
          <w:sz w:val="18"/>
          <w:szCs w:val="18"/>
        </w:rPr>
      </w:pPr>
      <w:r>
        <w:rPr>
          <w:rFonts w:cs="Book Antiqua" w:ascii="Book Antiqua" w:hAnsi="Book Antiqua"/>
          <w:sz w:val="18"/>
          <w:szCs w:val="18"/>
        </w:rPr>
        <w:t>CPF:</w:t>
      </w:r>
    </w:p>
    <w:p>
      <w:pPr>
        <w:pStyle w:val="Standard"/>
        <w:jc w:val="both"/>
        <w:rPr>
          <w:rFonts w:ascii="Book Antiqua" w:hAnsi="Book Antiqua" w:cs="Book Antiqua"/>
          <w:sz w:val="18"/>
          <w:szCs w:val="18"/>
        </w:rPr>
      </w:pPr>
      <w:r>
        <w:rPr>
          <w:rFonts w:cs="Book Antiqua" w:ascii="Book Antiqua" w:hAnsi="Book Antiqua"/>
          <w:sz w:val="18"/>
          <w:szCs w:val="18"/>
        </w:rPr>
        <w:t>R.G.</w:t>
      </w:r>
    </w:p>
    <w:p>
      <w:pPr>
        <w:pStyle w:val="Standard"/>
        <w:jc w:val="both"/>
        <w:rPr>
          <w:rFonts w:ascii="Book Antiqua" w:hAnsi="Book Antiqua" w:cs="Book Antiqua"/>
          <w:sz w:val="18"/>
          <w:szCs w:val="18"/>
        </w:rPr>
      </w:pPr>
      <w:r>
        <w:rPr>
          <w:rFonts w:cs="Book Antiqua" w:ascii="Book Antiqua" w:hAnsi="Book Antiqua"/>
          <w:sz w:val="18"/>
          <w:szCs w:val="18"/>
        </w:rPr>
        <w:t>Nome:</w:t>
      </w:r>
    </w:p>
    <w:p>
      <w:pPr>
        <w:pStyle w:val="Standard"/>
        <w:jc w:val="both"/>
        <w:rPr>
          <w:rFonts w:ascii="Book Antiqua" w:hAnsi="Book Antiqua" w:cs="Book Antiqua"/>
          <w:sz w:val="18"/>
          <w:szCs w:val="18"/>
        </w:rPr>
      </w:pPr>
      <w:r>
        <w:rPr>
          <w:rFonts w:cs="Book Antiqua" w:ascii="Book Antiqua" w:hAnsi="Book Antiqua"/>
          <w:sz w:val="18"/>
          <w:szCs w:val="18"/>
        </w:rPr>
        <w:t>CPF:</w:t>
      </w:r>
    </w:p>
    <w:p>
      <w:pPr>
        <w:pStyle w:val="Standard"/>
        <w:jc w:val="both"/>
        <w:rPr>
          <w:rFonts w:ascii="Book Antiqua" w:hAnsi="Book Antiqua" w:cs="Book Antiqua"/>
          <w:sz w:val="18"/>
          <w:szCs w:val="18"/>
        </w:rPr>
      </w:pPr>
      <w:r>
        <w:rPr>
          <w:rFonts w:cs="Book Antiqua" w:ascii="Book Antiqua" w:hAnsi="Book Antiqua"/>
          <w:sz w:val="18"/>
          <w:szCs w:val="18"/>
        </w:rPr>
        <w:t>R.G</w:t>
      </w:r>
    </w:p>
    <w:p>
      <w:pPr>
        <w:pStyle w:val="Standard"/>
        <w:rPr>
          <w:rFonts w:ascii="Book Antiqua" w:hAnsi="Book Antiqua"/>
          <w:sz w:val="18"/>
          <w:szCs w:val="18"/>
        </w:rPr>
      </w:pPr>
      <w:r>
        <w:rPr/>
      </w:r>
    </w:p>
    <w:sectPr>
      <w:headerReference w:type="default" r:id="rId2"/>
      <w:footerReference w:type="default" r:id="rId3"/>
      <w:type w:val="nextPage"/>
      <w:pgSz w:w="11906" w:h="16838"/>
      <w:pgMar w:left="1440" w:right="746" w:gutter="0" w:header="284" w:top="456" w:footer="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Wingdings">
    <w:charset w:val="00"/>
    <w:family w:val="roman"/>
    <w:pitch w:val="variable"/>
  </w:font>
  <w:font w:name="OpenSymbol">
    <w:altName w:val="Arial Unicode MS"/>
    <w:charset w:val="00"/>
    <w:family w:val="roman"/>
    <w:pitch w:val="variable"/>
  </w:font>
  <w:font w:name="Book Antiqua">
    <w:charset w:val="00"/>
    <w:family w:val="roman"/>
    <w:pitch w:val="variable"/>
  </w:font>
  <w:font w:name="Arial">
    <w:charset w:val="00"/>
    <w:family w:val="roman"/>
    <w:pitch w:val="variable"/>
  </w:font>
  <w:font w:name="Century Gothic">
    <w:charset w:val="00"/>
    <w:family w:val="roman"/>
    <w:pitch w:val="variable"/>
  </w:font>
  <w:font w:name="Tahoma">
    <w:charset w:val="00"/>
    <w:family w:val="roman"/>
    <w:pitch w:val="variable"/>
  </w:font>
  <w:font w:name="Segoe UI">
    <w:charset w:val="00"/>
    <w:family w:val="roman"/>
    <w:pitch w:val="variable"/>
  </w:font>
  <w:font w:name="Liberation Sans">
    <w:altName w:val="Arial"/>
    <w:charset w:val="00"/>
    <w:family w:val="roman"/>
    <w:pitch w:val="variable"/>
  </w:font>
  <w:font w:name="Garamond">
    <w:charset w:val="00"/>
    <w:family w:val="roman"/>
    <w:pitch w:val="variable"/>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1"/>
      <w:rPr>
        <w:sz w:val="2"/>
      </w:rPr>
    </w:pPr>
    <w:r>
      <w:rPr>
        <w:sz w:val="2"/>
      </w:rPr>
    </w:r>
  </w:p>
  <w:tbl>
    <w:tblPr>
      <w:tblW w:w="9935" w:type="dxa"/>
      <w:jc w:val="center"/>
      <w:tblInd w:w="0" w:type="dxa"/>
      <w:tblLayout w:type="fixed"/>
      <w:tblCellMar>
        <w:top w:w="55" w:type="dxa"/>
        <w:left w:w="108" w:type="dxa"/>
        <w:bottom w:w="55" w:type="dxa"/>
        <w:right w:w="108" w:type="dxa"/>
      </w:tblCellMar>
      <w:tblLook w:firstRow="1" w:noVBand="1" w:lastRow="0" w:firstColumn="1" w:lastColumn="0" w:noHBand="0" w:val="04a0"/>
    </w:tblPr>
    <w:tblGrid>
      <w:gridCol w:w="9935"/>
    </w:tblGrid>
    <w:tr>
      <w:trPr/>
      <w:tc>
        <w:tcPr>
          <w:tcW w:w="9935" w:type="dxa"/>
          <w:tcBorders/>
        </w:tcPr>
        <w:p>
          <w:pPr>
            <w:pStyle w:val="Rodap1"/>
            <w:widowControl w:val="false"/>
            <w:ind w:right="360" w:hanging="0"/>
            <w:jc w:val="center"/>
            <w:rPr/>
          </w:pPr>
          <w:r>
            <mc:AlternateContent>
              <mc:Choice Requires="wps">
                <w:drawing>
                  <wp:anchor behindDoc="1" distT="0" distB="0" distL="0" distR="635" simplePos="0" locked="0" layoutInCell="1" allowOverlap="1" relativeHeight="167">
                    <wp:simplePos x="0" y="0"/>
                    <wp:positionH relativeFrom="column">
                      <wp:posOffset>6171565</wp:posOffset>
                    </wp:positionH>
                    <wp:positionV relativeFrom="paragraph">
                      <wp:posOffset>67945</wp:posOffset>
                    </wp:positionV>
                    <wp:extent cx="200025" cy="232410"/>
                    <wp:effectExtent l="0" t="0" r="0" b="0"/>
                    <wp:wrapSquare wrapText="bothSides"/>
                    <wp:docPr id="10" name="Quadro1"/>
                    <a:graphic xmlns:a="http://schemas.openxmlformats.org/drawingml/2006/main">
                      <a:graphicData uri="http://schemas.microsoft.com/office/word/2010/wordprocessingShape">
                        <wps:wsp>
                          <wps:cNvSpPr/>
                          <wps:spPr>
                            <a:xfrm>
                              <a:off x="0" y="0"/>
                              <a:ext cx="200160" cy="232560"/>
                            </a:xfrm>
                            <a:prstGeom prst="rect">
                              <a:avLst/>
                            </a:prstGeom>
                            <a:noFill/>
                            <a:ln w="0">
                              <a:noFill/>
                            </a:ln>
                          </wps:spPr>
                          <wps:style>
                            <a:lnRef idx="0"/>
                            <a:fillRef idx="0"/>
                            <a:effectRef idx="0"/>
                            <a:fontRef idx="minor"/>
                          </wps:style>
                          <wps:txbx>
                            <w:txbxContent>
                              <w:p>
                                <w:pPr>
                                  <w:pStyle w:val="Rodap1"/>
                                  <w:widowControl w:val="false"/>
                                  <w:rPr>
                                    <w:color w:val="000000"/>
                                  </w:rPr>
                                </w:pPr>
                                <w:r>
                                  <w:rPr>
                                    <w:color w:val="000000"/>
                                  </w:rPr>
                                  <w:fldChar w:fldCharType="begin"/>
                                </w:r>
                                <w:r>
                                  <w:rPr>
                                    <w:color w:val="000000"/>
                                  </w:rPr>
                                  <w:instrText xml:space="preserve"> PAGE </w:instrText>
                                </w:r>
                                <w:r>
                                  <w:rPr>
                                    <w:color w:val="000000"/>
                                  </w:rPr>
                                  <w:fldChar w:fldCharType="separate"/>
                                </w:r>
                                <w:r>
                                  <w:rPr>
                                    <w:color w:val="000000"/>
                                  </w:rPr>
                                  <w:t>56</w:t>
                                </w:r>
                                <w:r>
                                  <w:rPr>
                                    <w:color w:val="000000"/>
                                  </w:rPr>
                                  <w:fldChar w:fldCharType="end"/>
                                </w:r>
                              </w:p>
                            </w:txbxContent>
                          </wps:txbx>
                          <wps:bodyPr lIns="0" rIns="0" tIns="0" bIns="0" anchor="t">
                            <a:noAutofit/>
                          </wps:bodyPr>
                        </wps:wsp>
                      </a:graphicData>
                    </a:graphic>
                  </wp:anchor>
                </w:drawing>
              </mc:Choice>
              <mc:Fallback>
                <w:pict>
                  <v:rect id="shape_0" ID="Quadro1" path="m0,0l-2147483645,0l-2147483645,-2147483646l0,-2147483646xe" stroked="f" o:allowincell="t" style="position:absolute;margin-left:485.95pt;margin-top:5.35pt;width:15.7pt;height:18.25pt;mso-wrap-style:square;v-text-anchor:top">
                    <v:fill o:detectmouseclick="t" on="false"/>
                    <v:stroke color="#3465a4" joinstyle="round" endcap="flat"/>
                    <v:textbox>
                      <w:txbxContent>
                        <w:p>
                          <w:pPr>
                            <w:pStyle w:val="Rodap1"/>
                            <w:widowControl w:val="false"/>
                            <w:rPr>
                              <w:color w:val="000000"/>
                            </w:rPr>
                          </w:pPr>
                          <w:r>
                            <w:rPr>
                              <w:color w:val="000000"/>
                            </w:rPr>
                            <w:fldChar w:fldCharType="begin"/>
                          </w:r>
                          <w:r>
                            <w:rPr>
                              <w:color w:val="000000"/>
                            </w:rPr>
                            <w:instrText xml:space="preserve"> PAGE </w:instrText>
                          </w:r>
                          <w:r>
                            <w:rPr>
                              <w:color w:val="000000"/>
                            </w:rPr>
                            <w:fldChar w:fldCharType="separate"/>
                          </w:r>
                          <w:r>
                            <w:rPr>
                              <w:color w:val="000000"/>
                            </w:rPr>
                            <w:t>56</w:t>
                          </w:r>
                          <w:r>
                            <w:rPr>
                              <w:color w:val="000000"/>
                            </w:rPr>
                            <w:fldChar w:fldCharType="end"/>
                          </w:r>
                        </w:p>
                      </w:txbxContent>
                    </v:textbox>
                    <w10:wrap type="square"/>
                  </v:rect>
                </w:pict>
              </mc:Fallback>
            </mc:AlternateContent>
          </w:r>
          <w:r>
            <w:rPr>
              <w:rFonts w:cs="Arial" w:ascii="Arial" w:hAnsi="Arial"/>
              <w:b/>
              <w:sz w:val="16"/>
            </w:rPr>
            <w:t>Av. Duque de Caxias, 526 – Vila Aurora – CEP 78740-100 – Rondonópolis/MT</w:t>
          </w:r>
        </w:p>
        <w:p>
          <w:pPr>
            <w:pStyle w:val="Rodap1"/>
            <w:widowControl w:val="false"/>
            <w:jc w:val="center"/>
            <w:rPr/>
          </w:pPr>
          <w:r>
            <w:rPr>
              <w:rFonts w:cs="Arial" w:ascii="Arial" w:hAnsi="Arial"/>
              <w:b/>
              <w:sz w:val="16"/>
              <w:lang w:val="en-US"/>
            </w:rPr>
            <w:t xml:space="preserve">Home Page: </w:t>
          </w:r>
          <w:hyperlink w:anchor="ttp://www.rondonopolis.mt.gov.br/">
            <w:r>
              <w:rPr>
                <w:rStyle w:val="LinkdaInternet"/>
                <w:rFonts w:cs="Arial" w:ascii="Arial" w:hAnsi="Arial"/>
                <w:b/>
                <w:sz w:val="16"/>
                <w:lang w:val="en-US"/>
              </w:rPr>
              <w:t>www.rondonopolis.mt.gov.br</w:t>
            </w:r>
          </w:hyperlink>
          <w:r>
            <w:rPr>
              <w:rFonts w:cs="Arial" w:ascii="Arial" w:hAnsi="Arial"/>
              <w:b/>
              <w:sz w:val="16"/>
              <w:lang w:val="en-US"/>
            </w:rPr>
            <w:t xml:space="preserve">       </w:t>
          </w:r>
        </w:p>
      </w:tc>
    </w:tr>
  </w:tbl>
  <w:p>
    <w:pPr>
      <w:pStyle w:val="Rodap1"/>
      <w:rPr>
        <w:lang w:val="en-US"/>
      </w:rPr>
    </w:pPr>
    <w:r>
      <w:rPr>
        <w:lang w:val="en-US"/>
      </w:rPr>
    </w:r>
  </w:p>
  <w:p>
    <w:pPr>
      <w:pStyle w:val="Rodap1"/>
      <w:ind w:right="360" w:hanging="0"/>
      <w:rPr>
        <w:lang w:val="en-US"/>
      </w:rPr>
    </w:pPr>
    <w:r>
      <w:rPr>
        <w:lang w:val="en-US"/>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269" w:type="dxa"/>
      <w:jc w:val="left"/>
      <w:tblInd w:w="-108" w:type="dxa"/>
      <w:tblLayout w:type="fixed"/>
      <w:tblCellMar>
        <w:top w:w="55" w:type="dxa"/>
        <w:left w:w="108" w:type="dxa"/>
        <w:bottom w:w="55" w:type="dxa"/>
        <w:right w:w="108" w:type="dxa"/>
      </w:tblCellMar>
      <w:tblLook w:firstRow="1" w:noVBand="1" w:lastRow="0" w:firstColumn="1" w:lastColumn="0" w:noHBand="0" w:val="04a0"/>
    </w:tblPr>
    <w:tblGrid>
      <w:gridCol w:w="9269"/>
    </w:tblGrid>
    <w:tr>
      <w:trPr>
        <w:trHeight w:val="1099" w:hRule="atLeast"/>
      </w:trPr>
      <w:tc>
        <w:tcPr>
          <w:tcW w:w="9269" w:type="dxa"/>
          <w:tcBorders/>
          <w:vAlign w:val="center"/>
        </w:tcPr>
        <w:p>
          <w:pPr>
            <w:pStyle w:val="Cabealho1"/>
            <w:widowControl w:val="false"/>
            <w:tabs>
              <w:tab w:val="center" w:pos="4251" w:leader="none"/>
              <w:tab w:val="right" w:pos="8503" w:leader="none"/>
              <w:tab w:val="right" w:pos="9359" w:leader="none"/>
            </w:tabs>
            <w:jc w:val="center"/>
            <w:rPr/>
          </w:pPr>
          <w:r>
            <w:rPr/>
            <w:drawing>
              <wp:inline distT="0" distB="0" distL="0" distR="0">
                <wp:extent cx="3418840" cy="685800"/>
                <wp:effectExtent l="0" t="0" r="0" b="0"/>
                <wp:docPr id="9" name="Imagem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11" descr=""/>
                        <pic:cNvPicPr>
                          <a:picLocks noChangeAspect="1" noChangeArrowheads="1"/>
                        </pic:cNvPicPr>
                      </pic:nvPicPr>
                      <pic:blipFill>
                        <a:blip r:embed="rId1"/>
                        <a:stretch>
                          <a:fillRect/>
                        </a:stretch>
                      </pic:blipFill>
                      <pic:spPr bwMode="auto">
                        <a:xfrm>
                          <a:off x="0" y="0"/>
                          <a:ext cx="3418840" cy="685800"/>
                        </a:xfrm>
                        <a:prstGeom prst="rect">
                          <a:avLst/>
                        </a:prstGeom>
                      </pic:spPr>
                    </pic:pic>
                  </a:graphicData>
                </a:graphic>
              </wp:inline>
            </w:drawing>
          </w:r>
        </w:p>
      </w:tc>
    </w:tr>
  </w:tbl>
  <w:p>
    <w:pPr>
      <w:pStyle w:val="Cabealho1"/>
      <w:rPr>
        <w:b/>
        <w:b/>
      </w:rPr>
    </w:pPr>
    <w:r>
      <w:rPr>
        <w: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l"/>
      <w:lvlJc w:val="left"/>
      <w:pPr>
        <w:tabs>
          <w:tab w:val="num" w:pos="0"/>
        </w:tabs>
        <w:ind w:left="0" w:hanging="0"/>
      </w:pPr>
      <w:rPr>
        <w:rFonts w:ascii="Wingdings" w:hAnsi="Wingdings" w:cs="Wingdings" w:hint="default"/>
      </w:rPr>
    </w:lvl>
    <w:lvl w:ilvl="1">
      <w:start w:val="0"/>
      <w:numFmt w:val="bullet"/>
      <w:lvlText w:val="o"/>
      <w:lvlJc w:val="left"/>
      <w:pPr>
        <w:tabs>
          <w:tab w:val="num" w:pos="0"/>
        </w:tabs>
        <w:ind w:left="0" w:hanging="0"/>
      </w:pPr>
      <w:rPr>
        <w:rFonts w:ascii="OpenSymbol" w:hAnsi="OpenSymbol" w:cs="OpenSymbol" w:hint="default"/>
      </w:rPr>
    </w:lvl>
    <w:lvl w:ilvl="2">
      <w:start w:val="0"/>
      <w:numFmt w:val="bullet"/>
      <w:lvlText w:val="l"/>
      <w:lvlJc w:val="left"/>
      <w:pPr>
        <w:tabs>
          <w:tab w:val="num" w:pos="0"/>
        </w:tabs>
        <w:ind w:left="0" w:hanging="0"/>
      </w:pPr>
      <w:rPr>
        <w:rFonts w:ascii="Wingdings" w:hAnsi="Wingdings" w:cs="Wingdings" w:hint="default"/>
      </w:rPr>
    </w:lvl>
    <w:lvl w:ilvl="3">
      <w:start w:val="0"/>
      <w:numFmt w:val="bullet"/>
      <w:lvlText w:val="l"/>
      <w:lvlJc w:val="left"/>
      <w:pPr>
        <w:tabs>
          <w:tab w:val="num" w:pos="0"/>
        </w:tabs>
        <w:ind w:left="0" w:hanging="0"/>
      </w:pPr>
      <w:rPr>
        <w:rFonts w:ascii="Wingdings" w:hAnsi="Wingdings" w:cs="Wingdings" w:hint="default"/>
      </w:rPr>
    </w:lvl>
    <w:lvl w:ilvl="4">
      <w:start w:val="0"/>
      <w:numFmt w:val="bullet"/>
      <w:lvlText w:val="o"/>
      <w:lvlJc w:val="left"/>
      <w:pPr>
        <w:tabs>
          <w:tab w:val="num" w:pos="0"/>
        </w:tabs>
        <w:ind w:left="0" w:hanging="0"/>
      </w:pPr>
      <w:rPr>
        <w:rFonts w:ascii="OpenSymbol" w:hAnsi="OpenSymbol" w:cs="OpenSymbol" w:hint="default"/>
      </w:rPr>
    </w:lvl>
    <w:lvl w:ilvl="5">
      <w:start w:val="0"/>
      <w:numFmt w:val="bullet"/>
      <w:lvlText w:val="l"/>
      <w:lvlJc w:val="left"/>
      <w:pPr>
        <w:tabs>
          <w:tab w:val="num" w:pos="0"/>
        </w:tabs>
        <w:ind w:left="0" w:hanging="0"/>
      </w:pPr>
      <w:rPr>
        <w:rFonts w:ascii="Wingdings" w:hAnsi="Wingdings" w:cs="Wingdings" w:hint="default"/>
      </w:rPr>
    </w:lvl>
    <w:lvl w:ilvl="6">
      <w:start w:val="0"/>
      <w:numFmt w:val="bullet"/>
      <w:lvlText w:val="l"/>
      <w:lvlJc w:val="left"/>
      <w:pPr>
        <w:tabs>
          <w:tab w:val="num" w:pos="0"/>
        </w:tabs>
        <w:ind w:left="0" w:hanging="0"/>
      </w:pPr>
      <w:rPr>
        <w:rFonts w:ascii="Wingdings" w:hAnsi="Wingdings" w:cs="Wingdings" w:hint="default"/>
      </w:rPr>
    </w:lvl>
    <w:lvl w:ilvl="7">
      <w:start w:val="0"/>
      <w:numFmt w:val="bullet"/>
      <w:lvlText w:val="o"/>
      <w:lvlJc w:val="left"/>
      <w:pPr>
        <w:tabs>
          <w:tab w:val="num" w:pos="0"/>
        </w:tabs>
        <w:ind w:left="0" w:hanging="0"/>
      </w:pPr>
      <w:rPr>
        <w:rFonts w:ascii="OpenSymbol" w:hAnsi="OpenSymbol" w:cs="OpenSymbol" w:hint="default"/>
      </w:rPr>
    </w:lvl>
    <w:lvl w:ilvl="8">
      <w:start w:val="0"/>
      <w:numFmt w:val="bullet"/>
      <w:lvlText w:val="l"/>
      <w:lvlJc w:val="left"/>
      <w:pPr>
        <w:tabs>
          <w:tab w:val="num" w:pos="0"/>
        </w:tabs>
        <w:ind w:left="0" w:hanging="0"/>
      </w:pPr>
      <w:rPr>
        <w:rFonts w:ascii="Wingdings" w:hAnsi="Wingdings" w:cs="Wingdings" w:hint="default"/>
      </w:rPr>
    </w:lvl>
  </w:abstractNum>
  <w:abstractNum w:abstractNumId="2">
    <w:lvl w:ilvl="0">
      <w:start w:val="1"/>
      <w:numFmt w:val="lowerLetter"/>
      <w:lvlText w:val="%1)"/>
      <w:lvlJc w:val="left"/>
      <w:pPr>
        <w:tabs>
          <w:tab w:val="num" w:pos="0"/>
        </w:tabs>
        <w:ind w:left="720" w:hanging="360"/>
      </w:pPr>
      <w:rPr/>
    </w:lvl>
    <w:lvl w:ilvl="1">
      <w:start w:val="0"/>
      <w:numFmt w:val="bullet"/>
      <w:lvlText w:val="◦"/>
      <w:lvlJc w:val="left"/>
      <w:pPr>
        <w:tabs>
          <w:tab w:val="num" w:pos="0"/>
        </w:tabs>
        <w:ind w:left="1080" w:hanging="360"/>
      </w:pPr>
      <w:rPr>
        <w:rFonts w:ascii="OpenSymbol" w:hAnsi="OpenSymbol" w:cs="OpenSymbol" w:hint="default"/>
      </w:rPr>
    </w:lvl>
    <w:lvl w:ilvl="2">
      <w:start w:val="0"/>
      <w:numFmt w:val="bullet"/>
      <w:lvlText w:val="▪"/>
      <w:lvlJc w:val="left"/>
      <w:pPr>
        <w:tabs>
          <w:tab w:val="num" w:pos="0"/>
        </w:tabs>
        <w:ind w:left="1440" w:hanging="360"/>
      </w:pPr>
      <w:rPr>
        <w:rFonts w:ascii="OpenSymbol" w:hAnsi="OpenSymbol" w:cs="OpenSymbol" w:hint="default"/>
      </w:rPr>
    </w:lvl>
    <w:lvl w:ilvl="3">
      <w:start w:val="0"/>
      <w:numFmt w:val="bullet"/>
      <w:lvlText w:val=""/>
      <w:lvlJc w:val="left"/>
      <w:pPr>
        <w:tabs>
          <w:tab w:val="num" w:pos="0"/>
        </w:tabs>
        <w:ind w:left="1800" w:hanging="360"/>
      </w:pPr>
      <w:rPr>
        <w:rFonts w:ascii="Symbol" w:hAnsi="Symbol" w:cs="Symbol" w:hint="default"/>
      </w:rPr>
    </w:lvl>
    <w:lvl w:ilvl="4">
      <w:start w:val="0"/>
      <w:numFmt w:val="bullet"/>
      <w:lvlText w:val="◦"/>
      <w:lvlJc w:val="left"/>
      <w:pPr>
        <w:tabs>
          <w:tab w:val="num" w:pos="0"/>
        </w:tabs>
        <w:ind w:left="2160" w:hanging="360"/>
      </w:pPr>
      <w:rPr>
        <w:rFonts w:ascii="OpenSymbol" w:hAnsi="OpenSymbol" w:cs="OpenSymbol" w:hint="default"/>
      </w:rPr>
    </w:lvl>
    <w:lvl w:ilvl="5">
      <w:start w:val="0"/>
      <w:numFmt w:val="bullet"/>
      <w:lvlText w:val="▪"/>
      <w:lvlJc w:val="left"/>
      <w:pPr>
        <w:tabs>
          <w:tab w:val="num" w:pos="0"/>
        </w:tabs>
        <w:ind w:left="2520" w:hanging="360"/>
      </w:pPr>
      <w:rPr>
        <w:rFonts w:ascii="OpenSymbol" w:hAnsi="OpenSymbol" w:cs="OpenSymbol" w:hint="default"/>
      </w:rPr>
    </w:lvl>
    <w:lvl w:ilvl="6">
      <w:start w:val="0"/>
      <w:numFmt w:val="bullet"/>
      <w:lvlText w:val=""/>
      <w:lvlJc w:val="left"/>
      <w:pPr>
        <w:tabs>
          <w:tab w:val="num" w:pos="0"/>
        </w:tabs>
        <w:ind w:left="2880" w:hanging="360"/>
      </w:pPr>
      <w:rPr>
        <w:rFonts w:ascii="Symbol" w:hAnsi="Symbol" w:cs="Symbol" w:hint="default"/>
      </w:rPr>
    </w:lvl>
    <w:lvl w:ilvl="7">
      <w:start w:val="0"/>
      <w:numFmt w:val="bullet"/>
      <w:lvlText w:val="◦"/>
      <w:lvlJc w:val="left"/>
      <w:pPr>
        <w:tabs>
          <w:tab w:val="num" w:pos="0"/>
        </w:tabs>
        <w:ind w:left="3240" w:hanging="360"/>
      </w:pPr>
      <w:rPr>
        <w:rFonts w:ascii="OpenSymbol" w:hAnsi="OpenSymbol" w:cs="OpenSymbol" w:hint="default"/>
      </w:rPr>
    </w:lvl>
    <w:lvl w:ilvl="8">
      <w:start w:val="0"/>
      <w:numFmt w:val="bullet"/>
      <w:lvlText w:val="▪"/>
      <w:lvlJc w:val="left"/>
      <w:pPr>
        <w:tabs>
          <w:tab w:val="num" w:pos="0"/>
        </w:tabs>
        <w:ind w:left="3600" w:hanging="360"/>
      </w:pPr>
      <w:rPr>
        <w:rFonts w:ascii="OpenSymbol" w:hAnsi="OpenSymbol" w:cs="OpenSymbol" w:hint="default"/>
      </w:rPr>
    </w:lvl>
  </w:abstractNum>
  <w:abstractNum w:abstractNumId="3">
    <w:lvl w:ilvl="0">
      <w:start w:val="2"/>
      <w:numFmt w:val="decimal"/>
      <w:lvlText w:val="%1."/>
      <w:lvlJc w:val="left"/>
      <w:pPr>
        <w:tabs>
          <w:tab w:val="num" w:pos="0"/>
        </w:tabs>
        <w:ind w:left="720" w:hanging="360"/>
      </w:pPr>
      <w:rPr>
        <w:sz w:val="18"/>
        <w:b/>
        <w:rFonts w:ascii="Book Antiqua" w:hAnsi="Book Antiqua" w:eastAsia="Book Antiqua" w:cs="Book Antiqu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sz w:val="18"/>
        <w:b/>
        <w:rFonts w:ascii="Book Antiqua" w:hAnsi="Book Antiqua" w:eastAsia="Book Antiqua" w:cs="Book Antiqu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6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pt-BR" w:eastAsia="pt-BR" w:bidi="ar-SA"/>
    </w:rPr>
  </w:style>
  <w:style w:type="paragraph" w:styleId="Ttulo1">
    <w:name w:val="Heading 1"/>
    <w:basedOn w:val="Standard"/>
    <w:link w:val="Ttulo1Char"/>
    <w:qFormat/>
    <w:rsid w:val="00761b75"/>
    <w:pPr>
      <w:tabs>
        <w:tab w:val="clear" w:pos="708"/>
        <w:tab w:val="left" w:pos="566" w:leader="none"/>
      </w:tabs>
      <w:overflowPunct w:val="true"/>
      <w:jc w:val="center"/>
      <w:textAlignment w:val="baseline"/>
      <w:outlineLvl w:val="0"/>
    </w:pPr>
    <w:rPr>
      <w:b/>
      <w:kern w:val="2"/>
      <w:lang w:eastAsia="pt-BR"/>
    </w:rPr>
  </w:style>
  <w:style w:type="character" w:styleId="DefaultParagraphFont" w:default="1">
    <w:name w:val="Default Paragraph Font"/>
    <w:uiPriority w:val="1"/>
    <w:semiHidden/>
    <w:unhideWhenUsed/>
    <w:qFormat/>
    <w:rPr/>
  </w:style>
  <w:style w:type="character" w:styleId="Fontepargpadro1" w:customStyle="1">
    <w:name w:val="Fonte parág. padrão1"/>
    <w:qFormat/>
    <w:rPr/>
  </w:style>
  <w:style w:type="character" w:styleId="WW8Num2z0" w:customStyle="1">
    <w:name w:val="WW8Num2z0"/>
    <w:qFormat/>
    <w:rPr/>
  </w:style>
  <w:style w:type="character" w:styleId="WW8Num3z0" w:customStyle="1">
    <w:name w:val="WW8Num3z0"/>
    <w:qFormat/>
    <w:rPr>
      <w:rFonts w:ascii="Symbol" w:hAnsi="Symbol" w:eastAsia="Symbol" w:cs="Symbol"/>
    </w:rPr>
  </w:style>
  <w:style w:type="character" w:styleId="WW8Num3z1" w:customStyle="1">
    <w:name w:val="WW8Num3z1"/>
    <w:qFormat/>
    <w:rPr>
      <w:rFonts w:ascii="Courier New" w:hAnsi="Courier New" w:eastAsia="Courier New" w:cs="Courier New"/>
    </w:rPr>
  </w:style>
  <w:style w:type="character" w:styleId="WW8Num3z2" w:customStyle="1">
    <w:name w:val="WW8Num3z2"/>
    <w:qFormat/>
    <w:rPr>
      <w:rFonts w:ascii="Wingdings" w:hAnsi="Wingdings" w:eastAsia="Wingdings" w:cs="Wingdings"/>
    </w:rPr>
  </w:style>
  <w:style w:type="character" w:styleId="WW8Num4z0" w:customStyle="1">
    <w:name w:val="WW8Num4z0"/>
    <w:qFormat/>
    <w:rPr>
      <w:rFonts w:ascii="Wingdings" w:hAnsi="Wingdings" w:eastAsia="Wingdings" w:cs="Wingdings"/>
    </w:rPr>
  </w:style>
  <w:style w:type="character" w:styleId="WW8Num5z0" w:customStyle="1">
    <w:name w:val="WW8Num5z0"/>
    <w:qFormat/>
    <w:rPr/>
  </w:style>
  <w:style w:type="character" w:styleId="WW8Num6z0" w:customStyle="1">
    <w:name w:val="WW8Num6z0"/>
    <w:qFormat/>
    <w:rPr>
      <w:rFonts w:ascii="Symbol" w:hAnsi="Symbol" w:eastAsia="Symbol" w:cs="OpenSymbol"/>
    </w:rPr>
  </w:style>
  <w:style w:type="character" w:styleId="WW8Num6z1" w:customStyle="1">
    <w:name w:val="WW8Num6z1"/>
    <w:qFormat/>
    <w:rPr>
      <w:rFonts w:ascii="OpenSymbol" w:hAnsi="OpenSymbol" w:eastAsia="OpenSymbol" w:cs="OpenSymbol"/>
    </w:rPr>
  </w:style>
  <w:style w:type="character" w:styleId="Fontepargpadro3" w:customStyle="1">
    <w:name w:val="Fonte parág. padrão3"/>
    <w:qFormat/>
    <w:rPr/>
  </w:style>
  <w:style w:type="character" w:styleId="Nfase1" w:customStyle="1">
    <w:name w:val="Ênfase1"/>
    <w:qFormat/>
    <w:rPr>
      <w:b/>
      <w:bCs/>
      <w:i w:val="false"/>
      <w:iCs w:val="false"/>
    </w:rPr>
  </w:style>
  <w:style w:type="character" w:styleId="LinkdaInternet" w:customStyle="1">
    <w:name w:val="Link da Internet"/>
    <w:qFormat/>
    <w:rPr>
      <w:color w:val="000080"/>
      <w:u w:val="single"/>
    </w:rPr>
  </w:style>
  <w:style w:type="character" w:styleId="Fontepargpadro2" w:customStyle="1">
    <w:name w:val="Fonte parág. padrão2"/>
    <w:qFormat/>
    <w:rPr/>
  </w:style>
  <w:style w:type="character" w:styleId="Nmerodepgina1" w:customStyle="1">
    <w:name w:val="Número de página1"/>
    <w:basedOn w:val="Fontepargpadro2"/>
    <w:qFormat/>
    <w:rPr/>
  </w:style>
  <w:style w:type="character" w:styleId="Fontepargpadro12" w:customStyle="1">
    <w:name w:val="Fonte parág. padrão12"/>
    <w:qFormat/>
    <w:rPr/>
  </w:style>
  <w:style w:type="character" w:styleId="WW8Num7z0" w:customStyle="1">
    <w:name w:val="WW8Num7z0"/>
    <w:qFormat/>
    <w:rPr>
      <w:rFonts w:ascii="Symbol" w:hAnsi="Symbol" w:eastAsia="Symbol" w:cs="Symbol"/>
    </w:rPr>
  </w:style>
  <w:style w:type="character" w:styleId="WW8Num7z1" w:customStyle="1">
    <w:name w:val="WW8Num7z1"/>
    <w:qFormat/>
    <w:rPr>
      <w:rFonts w:ascii="OpenSymbol" w:hAnsi="OpenSymbol" w:eastAsia="OpenSymbol" w:cs="Courier New"/>
    </w:rPr>
  </w:style>
  <w:style w:type="character" w:styleId="Fontepargpadro11" w:customStyle="1">
    <w:name w:val="Fonte parág. padrão11"/>
    <w:qFormat/>
    <w:rPr/>
  </w:style>
  <w:style w:type="character" w:styleId="WW8Num8z0" w:customStyle="1">
    <w:name w:val="WW8Num8z0"/>
    <w:qFormat/>
    <w:rPr/>
  </w:style>
  <w:style w:type="character" w:styleId="WW8Num9z0" w:customStyle="1">
    <w:name w:val="WW8Num9z0"/>
    <w:qFormat/>
    <w:rPr/>
  </w:style>
  <w:style w:type="character" w:styleId="WW8Num6z2" w:customStyle="1">
    <w:name w:val="WW8Num6z2"/>
    <w:qFormat/>
    <w:rPr>
      <w:rFonts w:ascii="Wingdings" w:hAnsi="Wingdings" w:eastAsia="Wingdings" w:cs="Wingdings"/>
    </w:rPr>
  </w:style>
  <w:style w:type="character" w:styleId="WW8Num10z0" w:customStyle="1">
    <w:name w:val="WW8Num10z0"/>
    <w:qFormat/>
    <w:rPr>
      <w:rFonts w:ascii="Book Antiqua" w:hAnsi="Book Antiqua" w:eastAsia="Book Antiqua" w:cs="Arial"/>
      <w:b/>
      <w:sz w:val="18"/>
    </w:rPr>
  </w:style>
  <w:style w:type="character" w:styleId="WW8Num11z0" w:customStyle="1">
    <w:name w:val="WW8Num11z0"/>
    <w:qFormat/>
    <w:rPr/>
  </w:style>
  <w:style w:type="character" w:styleId="WW8Num12z0" w:customStyle="1">
    <w:name w:val="WW8Num12z0"/>
    <w:qFormat/>
    <w:rPr/>
  </w:style>
  <w:style w:type="character" w:styleId="WW8Num13z0" w:customStyle="1">
    <w:name w:val="WW8Num13z0"/>
    <w:qFormat/>
    <w:rPr/>
  </w:style>
  <w:style w:type="character" w:styleId="WW8Num7z2" w:customStyle="1">
    <w:name w:val="WW8Num7z2"/>
    <w:qFormat/>
    <w:rPr>
      <w:rFonts w:ascii="Wingdings" w:hAnsi="Wingdings" w:eastAsia="Wingdings" w:cs="Wingdings"/>
    </w:rPr>
  </w:style>
  <w:style w:type="character" w:styleId="WW8Num11z2" w:customStyle="1">
    <w:name w:val="WW8Num11z2"/>
    <w:qFormat/>
    <w:rPr>
      <w:rFonts w:ascii="Book Antiqua" w:hAnsi="Book Antiqua" w:eastAsia="Book Antiqua" w:cs="Book Antiqua"/>
      <w:sz w:val="18"/>
      <w:szCs w:val="18"/>
    </w:rPr>
  </w:style>
  <w:style w:type="character" w:styleId="WW8Num13z3" w:customStyle="1">
    <w:name w:val="WW8Num13z3"/>
    <w:qFormat/>
    <w:rPr>
      <w:rFonts w:ascii="Book Antiqua" w:hAnsi="Book Antiqua" w:eastAsia="Book Antiqua" w:cs="Book Antiqua"/>
      <w:sz w:val="18"/>
      <w:szCs w:val="18"/>
    </w:rPr>
  </w:style>
  <w:style w:type="character" w:styleId="WW8Num14z0" w:customStyle="1">
    <w:name w:val="WW8Num14z0"/>
    <w:qFormat/>
    <w:rPr/>
  </w:style>
  <w:style w:type="character" w:styleId="WW8Num15z0" w:customStyle="1">
    <w:name w:val="WW8Num15z0"/>
    <w:qFormat/>
    <w:rPr/>
  </w:style>
  <w:style w:type="character" w:styleId="WW8Num16z0" w:customStyle="1">
    <w:name w:val="WW8Num16z0"/>
    <w:qFormat/>
    <w:rPr>
      <w:b w:val="false"/>
    </w:rPr>
  </w:style>
  <w:style w:type="character" w:styleId="WW8Num17z0" w:customStyle="1">
    <w:name w:val="WW8Num17z0"/>
    <w:qFormat/>
    <w:rPr/>
  </w:style>
  <w:style w:type="character" w:styleId="WW8Num18z0" w:customStyle="1">
    <w:name w:val="WW8Num18z0"/>
    <w:qFormat/>
    <w:rPr>
      <w:rFonts w:ascii="Book Antiqua" w:hAnsi="Book Antiqua" w:eastAsia="Book Antiqua" w:cs="Arial"/>
      <w:sz w:val="18"/>
    </w:rPr>
  </w:style>
  <w:style w:type="character" w:styleId="WW8Num21z0" w:customStyle="1">
    <w:name w:val="WW8Num21z0"/>
    <w:qFormat/>
    <w:rPr/>
  </w:style>
  <w:style w:type="character" w:styleId="WW8Num21z1" w:customStyle="1">
    <w:name w:val="WW8Num21z1"/>
    <w:qFormat/>
    <w:rPr>
      <w:b/>
      <w:caps w:val="false"/>
      <w:smallCaps w:val="false"/>
      <w:strike w:val="false"/>
      <w:dstrike w:val="false"/>
      <w:color w:val="000000"/>
      <w:sz w:val="22"/>
      <w:szCs w:val="22"/>
    </w:rPr>
  </w:style>
  <w:style w:type="character" w:styleId="WW8Num21z2" w:customStyle="1">
    <w:name w:val="WW8Num21z2"/>
    <w:qFormat/>
    <w:rPr>
      <w:rFonts w:ascii="Arial" w:hAnsi="Arial" w:eastAsia="Arial" w:cs="Arial"/>
      <w:b/>
      <w:caps w:val="false"/>
      <w:smallCaps w:val="false"/>
      <w:color w:val="000000"/>
      <w:sz w:val="22"/>
      <w:szCs w:val="22"/>
    </w:rPr>
  </w:style>
  <w:style w:type="character" w:styleId="WW8Num21z3" w:customStyle="1">
    <w:name w:val="WW8Num21z3"/>
    <w:qFormat/>
    <w:rPr>
      <w:b/>
    </w:rPr>
  </w:style>
  <w:style w:type="character" w:styleId="WW8Num21z4" w:customStyle="1">
    <w:name w:val="WW8Num21z4"/>
    <w:qFormat/>
    <w:rPr>
      <w:b/>
      <w:i w:val="false"/>
      <w:caps/>
    </w:rPr>
  </w:style>
  <w:style w:type="character" w:styleId="WW8Num21z5" w:customStyle="1">
    <w:name w:val="WW8Num21z5"/>
    <w:qFormat/>
    <w:rPr>
      <w:b w:val="false"/>
      <w:i/>
      <w:caps/>
    </w:rPr>
  </w:style>
  <w:style w:type="character" w:styleId="WW8Num21z6" w:customStyle="1">
    <w:name w:val="WW8Num21z6"/>
    <w:qFormat/>
    <w:rPr>
      <w:rFonts w:ascii="Arial" w:hAnsi="Arial" w:eastAsia="Arial" w:cs="Arial"/>
      <w:b w:val="false"/>
      <w:i/>
      <w:caps/>
      <w:sz w:val="20"/>
    </w:rPr>
  </w:style>
  <w:style w:type="character" w:styleId="WW8Num21z8" w:customStyle="1">
    <w:name w:val="WW8Num21z8"/>
    <w:qFormat/>
    <w:rPr>
      <w:b/>
      <w:color w:val="000000"/>
      <w:sz w:val="18"/>
      <w:szCs w:val="18"/>
    </w:rPr>
  </w:style>
  <w:style w:type="character" w:styleId="WW8Num22z0" w:customStyle="1">
    <w:name w:val="WW8Num22z0"/>
    <w:qFormat/>
    <w:rPr>
      <w:rFonts w:ascii="Book Antiqua" w:hAnsi="Book Antiqua" w:eastAsia="Book Antiqua" w:cs="Arial"/>
      <w:b/>
      <w:sz w:val="18"/>
    </w:rPr>
  </w:style>
  <w:style w:type="character" w:styleId="WW8Num24z0" w:customStyle="1">
    <w:name w:val="WW8Num24z0"/>
    <w:qFormat/>
    <w:rPr>
      <w:rFonts w:ascii="Book Antiqua" w:hAnsi="Book Antiqua" w:eastAsia="Book Antiqua" w:cs="Arial"/>
      <w:sz w:val="18"/>
    </w:rPr>
  </w:style>
  <w:style w:type="character" w:styleId="WW8Num25z0" w:customStyle="1">
    <w:name w:val="WW8Num25z0"/>
    <w:qFormat/>
    <w:rPr/>
  </w:style>
  <w:style w:type="character" w:styleId="WW8Num27z0" w:customStyle="1">
    <w:name w:val="WW8Num27z0"/>
    <w:qFormat/>
    <w:rPr/>
  </w:style>
  <w:style w:type="character" w:styleId="WW8Num28z0" w:customStyle="1">
    <w:name w:val="WW8Num28z0"/>
    <w:qFormat/>
    <w:rPr>
      <w:rFonts w:ascii="Century Gothic" w:hAnsi="Century Gothic" w:eastAsia="Times New Roman" w:cs="Arial"/>
    </w:rPr>
  </w:style>
  <w:style w:type="character" w:styleId="WW8Num30z0" w:customStyle="1">
    <w:name w:val="WW8Num30z0"/>
    <w:qFormat/>
    <w:rPr>
      <w:rFonts w:ascii="Symbol" w:hAnsi="Symbol" w:eastAsia="Symbol" w:cs="Symbol"/>
    </w:rPr>
  </w:style>
  <w:style w:type="character" w:styleId="WW8Num30z1" w:customStyle="1">
    <w:name w:val="WW8Num30z1"/>
    <w:qFormat/>
    <w:rPr>
      <w:rFonts w:ascii="Courier New" w:hAnsi="Courier New" w:eastAsia="Courier New" w:cs="Courier New"/>
    </w:rPr>
  </w:style>
  <w:style w:type="character" w:styleId="WW8Num30z2" w:customStyle="1">
    <w:name w:val="WW8Num30z2"/>
    <w:qFormat/>
    <w:rPr>
      <w:rFonts w:ascii="Wingdings" w:hAnsi="Wingdings" w:eastAsia="Wingdings" w:cs="Wingdings"/>
    </w:rPr>
  </w:style>
  <w:style w:type="character" w:styleId="WW8Num31z1" w:customStyle="1">
    <w:name w:val="WW8Num31z1"/>
    <w:qFormat/>
    <w:rPr/>
  </w:style>
  <w:style w:type="character" w:styleId="WW8Num32z0" w:customStyle="1">
    <w:name w:val="WW8Num32z0"/>
    <w:qFormat/>
    <w:rPr/>
  </w:style>
  <w:style w:type="character" w:styleId="WW8Num33z0" w:customStyle="1">
    <w:name w:val="WW8Num33z0"/>
    <w:qFormat/>
    <w:rPr/>
  </w:style>
  <w:style w:type="character" w:styleId="WW8Num34z0" w:customStyle="1">
    <w:name w:val="WW8Num34z0"/>
    <w:qFormat/>
    <w:rPr>
      <w:rFonts w:ascii="Wingdings" w:hAnsi="Wingdings" w:eastAsia="Wingdings" w:cs="Wingdings"/>
    </w:rPr>
  </w:style>
  <w:style w:type="character" w:styleId="WW8Num34z1" w:customStyle="1">
    <w:name w:val="WW8Num34z1"/>
    <w:qFormat/>
    <w:rPr>
      <w:rFonts w:ascii="Courier New" w:hAnsi="Courier New" w:eastAsia="Courier New" w:cs="Courier New"/>
    </w:rPr>
  </w:style>
  <w:style w:type="character" w:styleId="WW8Num34z3" w:customStyle="1">
    <w:name w:val="WW8Num34z3"/>
    <w:qFormat/>
    <w:rPr>
      <w:rFonts w:ascii="Symbol" w:hAnsi="Symbol" w:eastAsia="Symbol" w:cs="Symbol"/>
    </w:rPr>
  </w:style>
  <w:style w:type="character" w:styleId="WW8Num36z0" w:customStyle="1">
    <w:name w:val="WW8Num36z0"/>
    <w:qFormat/>
    <w:rPr/>
  </w:style>
  <w:style w:type="character" w:styleId="WW8Num37z0" w:customStyle="1">
    <w:name w:val="WW8Num37z0"/>
    <w:qFormat/>
    <w:rPr/>
  </w:style>
  <w:style w:type="character" w:styleId="WW8Num38z0" w:customStyle="1">
    <w:name w:val="WW8Num38z0"/>
    <w:qFormat/>
    <w:rPr/>
  </w:style>
  <w:style w:type="character" w:styleId="WW8Num39z0" w:customStyle="1">
    <w:name w:val="WW8Num39z0"/>
    <w:qFormat/>
    <w:rPr>
      <w:rFonts w:ascii="Book Antiqua" w:hAnsi="Book Antiqua" w:eastAsia="Book Antiqua" w:cs="Arial"/>
      <w:b/>
      <w:sz w:val="18"/>
    </w:rPr>
  </w:style>
  <w:style w:type="character" w:styleId="WW8Num42z0" w:customStyle="1">
    <w:name w:val="WW8Num42z0"/>
    <w:qFormat/>
    <w:rPr>
      <w:b w:val="false"/>
      <w:sz w:val="18"/>
      <w:szCs w:val="18"/>
    </w:rPr>
  </w:style>
  <w:style w:type="character" w:styleId="WW8Num43z0" w:customStyle="1">
    <w:name w:val="WW8Num43z0"/>
    <w:qFormat/>
    <w:rPr/>
  </w:style>
  <w:style w:type="character" w:styleId="WW8Num44z0" w:customStyle="1">
    <w:name w:val="WW8Num44z0"/>
    <w:qFormat/>
    <w:rPr/>
  </w:style>
  <w:style w:type="character" w:styleId="WW8Num45z0" w:customStyle="1">
    <w:name w:val="WW8Num45z0"/>
    <w:qFormat/>
    <w:rPr/>
  </w:style>
  <w:style w:type="character" w:styleId="WW8NumSt8z0" w:customStyle="1">
    <w:name w:val="WW8NumSt8z0"/>
    <w:qFormat/>
    <w:rPr>
      <w:b w:val="false"/>
    </w:rPr>
  </w:style>
  <w:style w:type="character" w:styleId="TtuloChar" w:customStyle="1">
    <w:name w:val="Título Char"/>
    <w:qFormat/>
    <w:rPr>
      <w:rFonts w:eastAsia="Times New Roman"/>
      <w:b/>
      <w:bCs/>
      <w:sz w:val="22"/>
    </w:rPr>
  </w:style>
  <w:style w:type="character" w:styleId="TextodebaloChar" w:customStyle="1">
    <w:name w:val="Texto de balão Char"/>
    <w:qFormat/>
    <w:rPr>
      <w:rFonts w:ascii="Tahoma" w:hAnsi="Tahoma" w:eastAsia="Times New Roman" w:cs="Tahoma"/>
      <w:sz w:val="16"/>
      <w:szCs w:val="16"/>
    </w:rPr>
  </w:style>
  <w:style w:type="character" w:styleId="CabealhoChar" w:customStyle="1">
    <w:name w:val="Cabeçalho Char"/>
    <w:qFormat/>
    <w:rPr>
      <w:rFonts w:eastAsia="Times New Roman"/>
    </w:rPr>
  </w:style>
  <w:style w:type="character" w:styleId="Corpodetexto2Char" w:customStyle="1">
    <w:name w:val="Corpo de texto 2 Char"/>
    <w:qFormat/>
    <w:rPr>
      <w:rFonts w:ascii="Arial" w:hAnsi="Arial" w:eastAsia="Times New Roman" w:cs="Arial"/>
      <w:sz w:val="24"/>
    </w:rPr>
  </w:style>
  <w:style w:type="character" w:styleId="RecuodecorpodetextoChar" w:customStyle="1">
    <w:name w:val="Recuo de corpo de texto Char"/>
    <w:qFormat/>
    <w:rPr>
      <w:rFonts w:eastAsia="Times New Roman"/>
      <w:sz w:val="24"/>
    </w:rPr>
  </w:style>
  <w:style w:type="character" w:styleId="CorpodetextoChar" w:customStyle="1">
    <w:name w:val="Corpo de texto Char"/>
    <w:qFormat/>
    <w:rPr>
      <w:rFonts w:ascii="Arial" w:hAnsi="Arial" w:eastAsia="Times New Roman" w:cs="Arial"/>
      <w:b/>
      <w:sz w:val="24"/>
    </w:rPr>
  </w:style>
  <w:style w:type="character" w:styleId="Manoel" w:customStyle="1">
    <w:name w:val="Manoel"/>
    <w:qFormat/>
    <w:rPr>
      <w:rFonts w:ascii="Arial" w:hAnsi="Arial" w:eastAsia="Arial" w:cs="Arial"/>
      <w:color w:val="7030A0"/>
      <w:sz w:val="20"/>
    </w:rPr>
  </w:style>
  <w:style w:type="character" w:styleId="WW8Num1z0" w:customStyle="1">
    <w:name w:val="WW8Num1z0"/>
    <w:qFormat/>
    <w:rPr/>
  </w:style>
  <w:style w:type="character" w:styleId="WW8Num4z1" w:customStyle="1">
    <w:name w:val="WW8Num4z1"/>
    <w:qFormat/>
    <w:rPr>
      <w:b/>
      <w:caps w:val="false"/>
      <w:smallCaps w:val="false"/>
      <w:strike w:val="false"/>
      <w:dstrike w:val="false"/>
      <w:color w:val="000000"/>
      <w:sz w:val="22"/>
      <w:szCs w:val="22"/>
    </w:rPr>
  </w:style>
  <w:style w:type="character" w:styleId="WW8Num4z2" w:customStyle="1">
    <w:name w:val="WW8Num4z2"/>
    <w:qFormat/>
    <w:rPr>
      <w:rFonts w:ascii="Arial" w:hAnsi="Arial" w:eastAsia="Arial" w:cs="Arial"/>
      <w:b/>
      <w:caps w:val="false"/>
      <w:smallCaps w:val="false"/>
      <w:color w:val="000000"/>
      <w:sz w:val="22"/>
      <w:szCs w:val="22"/>
    </w:rPr>
  </w:style>
  <w:style w:type="character" w:styleId="WW8Num4z3" w:customStyle="1">
    <w:name w:val="WW8Num4z3"/>
    <w:qFormat/>
    <w:rPr>
      <w:b/>
    </w:rPr>
  </w:style>
  <w:style w:type="character" w:styleId="WW8Num4z4" w:customStyle="1">
    <w:name w:val="WW8Num4z4"/>
    <w:qFormat/>
    <w:rPr>
      <w:b/>
      <w:i w:val="false"/>
      <w:caps/>
    </w:rPr>
  </w:style>
  <w:style w:type="character" w:styleId="WW8Num4z5" w:customStyle="1">
    <w:name w:val="WW8Num4z5"/>
    <w:qFormat/>
    <w:rPr>
      <w:b w:val="false"/>
      <w:i/>
      <w:caps/>
    </w:rPr>
  </w:style>
  <w:style w:type="character" w:styleId="WW8Num4z6" w:customStyle="1">
    <w:name w:val="WW8Num4z6"/>
    <w:qFormat/>
    <w:rPr>
      <w:rFonts w:ascii="Arial" w:hAnsi="Arial" w:eastAsia="Arial" w:cs="Arial"/>
      <w:b w:val="false"/>
      <w:i/>
      <w:caps/>
      <w:sz w:val="20"/>
    </w:rPr>
  </w:style>
  <w:style w:type="character" w:styleId="WW8Num4z8" w:customStyle="1">
    <w:name w:val="WW8Num4z8"/>
    <w:qFormat/>
    <w:rPr>
      <w:b/>
      <w:color w:val="000000"/>
      <w:sz w:val="18"/>
      <w:szCs w:val="18"/>
    </w:rPr>
  </w:style>
  <w:style w:type="character" w:styleId="WW8Num11z1" w:customStyle="1">
    <w:name w:val="WW8Num11z1"/>
    <w:qFormat/>
    <w:rPr>
      <w:rFonts w:ascii="Courier New" w:hAnsi="Courier New" w:eastAsia="Courier New" w:cs="Courier New"/>
    </w:rPr>
  </w:style>
  <w:style w:type="character" w:styleId="WW8Num12z1" w:customStyle="1">
    <w:name w:val="WW8Num12z1"/>
    <w:qFormat/>
    <w:rPr/>
  </w:style>
  <w:style w:type="character" w:styleId="WW8Num15z1" w:customStyle="1">
    <w:name w:val="WW8Num15z1"/>
    <w:qFormat/>
    <w:rPr>
      <w:rFonts w:ascii="Courier New" w:hAnsi="Courier New" w:eastAsia="Courier New" w:cs="Courier New"/>
    </w:rPr>
  </w:style>
  <w:style w:type="character" w:styleId="WW8Num15z3" w:customStyle="1">
    <w:name w:val="WW8Num15z3"/>
    <w:qFormat/>
    <w:rPr>
      <w:rFonts w:ascii="Symbol" w:hAnsi="Symbol" w:eastAsia="Symbol" w:cs="Symbol"/>
    </w:rPr>
  </w:style>
  <w:style w:type="character" w:styleId="WW8Num19z0" w:customStyle="1">
    <w:name w:val="WW8Num19z0"/>
    <w:qFormat/>
    <w:rPr/>
  </w:style>
  <w:style w:type="character" w:styleId="WW8Num23z0" w:customStyle="1">
    <w:name w:val="WW8Num23z0"/>
    <w:qFormat/>
    <w:rPr/>
  </w:style>
  <w:style w:type="character" w:styleId="Fontepargpadro14" w:customStyle="1">
    <w:name w:val="Fonte parág. padrão14"/>
    <w:qFormat/>
    <w:rPr/>
  </w:style>
  <w:style w:type="character" w:styleId="Marcadores" w:customStyle="1">
    <w:name w:val="Marcadores"/>
    <w:qFormat/>
    <w:rPr>
      <w:rFonts w:ascii="OpenSymbol" w:hAnsi="OpenSymbol" w:eastAsia="OpenSymbol" w:cs="OpenSymbol"/>
    </w:rPr>
  </w:style>
  <w:style w:type="character" w:styleId="TextodebaloChar1" w:customStyle="1">
    <w:name w:val="Texto de balão Char1"/>
    <w:basedOn w:val="Fontepargpadro1"/>
    <w:qFormat/>
    <w:rPr>
      <w:rFonts w:ascii="Segoe UI" w:hAnsi="Segoe UI" w:eastAsia="Segoe UI" w:cs="Mangal"/>
      <w:sz w:val="18"/>
      <w:szCs w:val="16"/>
    </w:rPr>
  </w:style>
  <w:style w:type="character" w:styleId="WWCharLFO3LVL1" w:customStyle="1">
    <w:name w:val="WW_CharLFO3LVL1"/>
    <w:qFormat/>
    <w:rPr>
      <w:rFonts w:ascii="Symbol" w:hAnsi="Symbol" w:eastAsia="Symbol" w:cs="Symbol"/>
    </w:rPr>
  </w:style>
  <w:style w:type="character" w:styleId="WWCharLFO3LVL2" w:customStyle="1">
    <w:name w:val="WW_CharLFO3LVL2"/>
    <w:qFormat/>
    <w:rPr>
      <w:rFonts w:ascii="Courier New" w:hAnsi="Courier New" w:cs="Courier New"/>
    </w:rPr>
  </w:style>
  <w:style w:type="character" w:styleId="WWCharLFO3LVL3" w:customStyle="1">
    <w:name w:val="WW_CharLFO3LVL3"/>
    <w:qFormat/>
    <w:rPr>
      <w:rFonts w:ascii="Wingdings" w:hAnsi="Wingdings" w:eastAsia="Wingdings" w:cs="Wingdings"/>
    </w:rPr>
  </w:style>
  <w:style w:type="character" w:styleId="WWCharLFO3LVL4" w:customStyle="1">
    <w:name w:val="WW_CharLFO3LVL4"/>
    <w:qFormat/>
    <w:rPr>
      <w:rFonts w:ascii="Symbol" w:hAnsi="Symbol" w:eastAsia="Symbol" w:cs="Symbol"/>
    </w:rPr>
  </w:style>
  <w:style w:type="character" w:styleId="WWCharLFO3LVL5" w:customStyle="1">
    <w:name w:val="WW_CharLFO3LVL5"/>
    <w:qFormat/>
    <w:rPr>
      <w:rFonts w:ascii="Courier New" w:hAnsi="Courier New" w:cs="Courier New"/>
    </w:rPr>
  </w:style>
  <w:style w:type="character" w:styleId="WWCharLFO3LVL6" w:customStyle="1">
    <w:name w:val="WW_CharLFO3LVL6"/>
    <w:qFormat/>
    <w:rPr>
      <w:rFonts w:ascii="Wingdings" w:hAnsi="Wingdings" w:eastAsia="Wingdings" w:cs="Wingdings"/>
    </w:rPr>
  </w:style>
  <w:style w:type="character" w:styleId="WWCharLFO3LVL7" w:customStyle="1">
    <w:name w:val="WW_CharLFO3LVL7"/>
    <w:qFormat/>
    <w:rPr>
      <w:rFonts w:ascii="Symbol" w:hAnsi="Symbol" w:eastAsia="Symbol" w:cs="Symbol"/>
    </w:rPr>
  </w:style>
  <w:style w:type="character" w:styleId="WWCharLFO3LVL8" w:customStyle="1">
    <w:name w:val="WW_CharLFO3LVL8"/>
    <w:qFormat/>
    <w:rPr>
      <w:rFonts w:ascii="Courier New" w:hAnsi="Courier New" w:cs="Courier New"/>
    </w:rPr>
  </w:style>
  <w:style w:type="character" w:styleId="WWCharLFO3LVL9" w:customStyle="1">
    <w:name w:val="WW_CharLFO3LVL9"/>
    <w:qFormat/>
    <w:rPr>
      <w:rFonts w:ascii="Wingdings" w:hAnsi="Wingdings" w:eastAsia="Wingdings" w:cs="Wingdings"/>
    </w:rPr>
  </w:style>
  <w:style w:type="character" w:styleId="WWCharLFO4LVL1" w:customStyle="1">
    <w:name w:val="WW_CharLFO4LVL1"/>
    <w:qFormat/>
    <w:rPr>
      <w:rFonts w:ascii="Wingdings" w:hAnsi="Wingdings" w:eastAsia="Wingdings" w:cs="Wingdings"/>
    </w:rPr>
  </w:style>
  <w:style w:type="character" w:styleId="WWCharLFO6LVL1" w:customStyle="1">
    <w:name w:val="WW_CharLFO6LVL1"/>
    <w:qFormat/>
    <w:rPr>
      <w:rFonts w:ascii="Symbol" w:hAnsi="Symbol" w:eastAsia="Symbol" w:cs="OpenSymbol"/>
    </w:rPr>
  </w:style>
  <w:style w:type="character" w:styleId="WWCharLFO6LVL2" w:customStyle="1">
    <w:name w:val="WW_CharLFO6LVL2"/>
    <w:qFormat/>
    <w:rPr>
      <w:rFonts w:ascii="OpenSymbol" w:hAnsi="OpenSymbol" w:cs="OpenSymbol"/>
    </w:rPr>
  </w:style>
  <w:style w:type="character" w:styleId="WWCharLFO6LVL3" w:customStyle="1">
    <w:name w:val="WW_CharLFO6LVL3"/>
    <w:qFormat/>
    <w:rPr>
      <w:rFonts w:ascii="OpenSymbol" w:hAnsi="OpenSymbol" w:cs="OpenSymbol"/>
    </w:rPr>
  </w:style>
  <w:style w:type="character" w:styleId="WWCharLFO6LVL4" w:customStyle="1">
    <w:name w:val="WW_CharLFO6LVL4"/>
    <w:qFormat/>
    <w:rPr>
      <w:rFonts w:ascii="Symbol" w:hAnsi="Symbol" w:eastAsia="Symbol" w:cs="OpenSymbol"/>
    </w:rPr>
  </w:style>
  <w:style w:type="character" w:styleId="WWCharLFO6LVL5" w:customStyle="1">
    <w:name w:val="WW_CharLFO6LVL5"/>
    <w:qFormat/>
    <w:rPr>
      <w:rFonts w:ascii="OpenSymbol" w:hAnsi="OpenSymbol" w:cs="OpenSymbol"/>
    </w:rPr>
  </w:style>
  <w:style w:type="character" w:styleId="WWCharLFO6LVL6" w:customStyle="1">
    <w:name w:val="WW_CharLFO6LVL6"/>
    <w:qFormat/>
    <w:rPr>
      <w:rFonts w:ascii="OpenSymbol" w:hAnsi="OpenSymbol" w:cs="OpenSymbol"/>
    </w:rPr>
  </w:style>
  <w:style w:type="character" w:styleId="WWCharLFO6LVL7" w:customStyle="1">
    <w:name w:val="WW_CharLFO6LVL7"/>
    <w:qFormat/>
    <w:rPr>
      <w:rFonts w:ascii="Symbol" w:hAnsi="Symbol" w:eastAsia="Symbol" w:cs="OpenSymbol"/>
    </w:rPr>
  </w:style>
  <w:style w:type="character" w:styleId="WWCharLFO6LVL8" w:customStyle="1">
    <w:name w:val="WW_CharLFO6LVL8"/>
    <w:qFormat/>
    <w:rPr>
      <w:rFonts w:ascii="OpenSymbol" w:hAnsi="OpenSymbol" w:cs="OpenSymbol"/>
    </w:rPr>
  </w:style>
  <w:style w:type="character" w:styleId="WWCharLFO6LVL9" w:customStyle="1">
    <w:name w:val="WW_CharLFO6LVL9"/>
    <w:qFormat/>
    <w:rPr>
      <w:rFonts w:ascii="OpenSymbol" w:hAnsi="OpenSymbol" w:cs="OpenSymbol"/>
    </w:rPr>
  </w:style>
  <w:style w:type="character" w:styleId="Fontepargpadro13" w:customStyle="1">
    <w:name w:val="Fonte parág. padrão13"/>
    <w:qFormat/>
    <w:rPr/>
  </w:style>
  <w:style w:type="character" w:styleId="Linkdainternetvisitado" w:customStyle="1">
    <w:name w:val="Link da internet visitado"/>
    <w:basedOn w:val="Fontepargpadro1"/>
    <w:qFormat/>
    <w:rPr>
      <w:color w:val="954F72"/>
      <w:u w:val="single"/>
    </w:rPr>
  </w:style>
  <w:style w:type="character" w:styleId="Nfaseforte" w:customStyle="1">
    <w:name w:val="Ênfase forte"/>
    <w:qFormat/>
    <w:rPr>
      <w:b/>
      <w:bCs/>
    </w:rPr>
  </w:style>
  <w:style w:type="character" w:styleId="CabealhoChar1" w:customStyle="1">
    <w:name w:val="Cabeçalho Char1"/>
    <w:basedOn w:val="DefaultParagraphFont"/>
    <w:uiPriority w:val="99"/>
    <w:qFormat/>
    <w:rsid w:val="007f26ee"/>
    <w:rPr/>
  </w:style>
  <w:style w:type="character" w:styleId="RodapChar" w:customStyle="1">
    <w:name w:val="Rodapé Char"/>
    <w:basedOn w:val="DefaultParagraphFont"/>
    <w:uiPriority w:val="99"/>
    <w:qFormat/>
    <w:rsid w:val="007f26ee"/>
    <w:rPr/>
  </w:style>
  <w:style w:type="character" w:styleId="Ttulo1Char" w:customStyle="1">
    <w:name w:val="Título 1 Char"/>
    <w:basedOn w:val="DefaultParagraphFont"/>
    <w:qFormat/>
    <w:rsid w:val="00761b75"/>
    <w:rPr>
      <w:b/>
      <w:color w:val="000000"/>
      <w:kern w:val="2"/>
      <w:sz w:val="24"/>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Standard"/>
    <w:qFormat/>
    <w:pPr/>
    <w:rPr/>
  </w:style>
  <w:style w:type="paragraph" w:styleId="Ttulo11" w:customStyle="1">
    <w:name w:val="Título1"/>
    <w:basedOn w:val="Standard"/>
    <w:next w:val="Textbody"/>
    <w:qFormat/>
    <w:pPr>
      <w:jc w:val="center"/>
    </w:pPr>
    <w:rPr>
      <w:b/>
      <w:bCs/>
      <w:sz w:val="22"/>
    </w:rPr>
  </w:style>
  <w:style w:type="paragraph" w:styleId="Caption">
    <w:name w:val="caption"/>
    <w:basedOn w:val="Normal"/>
    <w:qFormat/>
    <w:pPr>
      <w:suppressLineNumbers/>
      <w:spacing w:before="120" w:after="120"/>
    </w:pPr>
    <w:rPr>
      <w:rFonts w:cs="Lucida Sans"/>
      <w:i/>
      <w:iCs/>
      <w:sz w:val="24"/>
      <w:szCs w:val="24"/>
    </w:rPr>
  </w:style>
  <w:style w:type="paragraph" w:styleId="DStyleparagraph" w:customStyle="1">
    <w:name w:val="DStyle_paragraph"/>
    <w:qFormat/>
    <w:pPr>
      <w:widowControl w:val="false"/>
      <w:suppressAutoHyphens w:val="true"/>
      <w:bidi w:val="0"/>
      <w:spacing w:before="0" w:after="0"/>
      <w:jc w:val="left"/>
    </w:pPr>
    <w:rPr>
      <w:rFonts w:ascii="Liberation Serif" w:hAnsi="Liberation Serif" w:eastAsia="NSimSun" w:cs="Lucida Sans"/>
      <w:color w:val="auto"/>
      <w:kern w:val="0"/>
      <w:sz w:val="24"/>
      <w:szCs w:val="24"/>
      <w:lang w:val="pt-BR" w:eastAsia="zh-CN" w:bidi="hi-IN"/>
    </w:rPr>
  </w:style>
  <w:style w:type="paragraph" w:styleId="Standard" w:customStyle="1">
    <w:name w:val="Standard"/>
    <w:basedOn w:val="DStyleparagraph"/>
    <w:qFormat/>
    <w:pPr/>
    <w:rPr>
      <w:rFonts w:eastAsia="Segoe UI" w:cs="Tahoma"/>
      <w:color w:val="000000"/>
    </w:rPr>
  </w:style>
  <w:style w:type="paragraph" w:styleId="Textbody" w:customStyle="1">
    <w:name w:val="Text body"/>
    <w:basedOn w:val="Standard"/>
    <w:qFormat/>
    <w:pPr>
      <w:jc w:val="both"/>
    </w:pPr>
    <w:rPr>
      <w:rFonts w:ascii="Arial" w:hAnsi="Arial" w:eastAsia="Arial" w:cs="Arial"/>
      <w:b/>
    </w:rPr>
  </w:style>
  <w:style w:type="paragraph" w:styleId="Ttulo111" w:customStyle="1">
    <w:name w:val="Título 11"/>
    <w:basedOn w:val="Standard"/>
    <w:next w:val="Standard"/>
    <w:qFormat/>
    <w:pPr>
      <w:tabs>
        <w:tab w:val="clear" w:pos="708"/>
        <w:tab w:val="left" w:pos="566" w:leader="none"/>
      </w:tabs>
      <w:jc w:val="center"/>
      <w:outlineLvl w:val="1"/>
    </w:pPr>
    <w:rPr>
      <w:b/>
    </w:rPr>
  </w:style>
  <w:style w:type="paragraph" w:styleId="Ttulo21" w:customStyle="1">
    <w:name w:val="Título 21"/>
    <w:basedOn w:val="Standard"/>
    <w:next w:val="Standard"/>
    <w:qFormat/>
    <w:pPr>
      <w:keepNext w:val="true"/>
      <w:tabs>
        <w:tab w:val="clear" w:pos="708"/>
        <w:tab w:val="left" w:pos="566" w:leader="none"/>
      </w:tabs>
      <w:spacing w:before="240" w:after="60"/>
      <w:outlineLvl w:val="2"/>
    </w:pPr>
    <w:rPr>
      <w:rFonts w:ascii="Arial" w:hAnsi="Arial" w:eastAsia="Arial" w:cs="Arial"/>
      <w:b/>
      <w:bCs/>
      <w:i/>
      <w:iCs/>
      <w:sz w:val="28"/>
      <w:szCs w:val="28"/>
    </w:rPr>
  </w:style>
  <w:style w:type="paragraph" w:styleId="Ttulo31" w:customStyle="1">
    <w:name w:val="Título 31"/>
    <w:basedOn w:val="Standard"/>
    <w:next w:val="Standard"/>
    <w:qFormat/>
    <w:pPr>
      <w:keepNext w:val="true"/>
      <w:tabs>
        <w:tab w:val="clear" w:pos="708"/>
        <w:tab w:val="left" w:pos="566" w:leader="none"/>
      </w:tabs>
      <w:spacing w:before="240" w:after="60"/>
      <w:outlineLvl w:val="3"/>
    </w:pPr>
    <w:rPr>
      <w:rFonts w:ascii="Arial" w:hAnsi="Arial" w:eastAsia="Arial" w:cs="Arial"/>
      <w:b/>
      <w:bCs/>
      <w:sz w:val="26"/>
      <w:szCs w:val="26"/>
    </w:rPr>
  </w:style>
  <w:style w:type="paragraph" w:styleId="Ttulo41" w:customStyle="1">
    <w:name w:val="Título 41"/>
    <w:basedOn w:val="Standard"/>
    <w:next w:val="Standard"/>
    <w:qFormat/>
    <w:pPr>
      <w:keepNext w:val="true"/>
      <w:tabs>
        <w:tab w:val="clear" w:pos="708"/>
        <w:tab w:val="left" w:pos="566" w:leader="none"/>
      </w:tabs>
      <w:spacing w:before="240" w:after="60"/>
      <w:outlineLvl w:val="4"/>
    </w:pPr>
    <w:rPr>
      <w:b/>
      <w:bCs/>
      <w:sz w:val="28"/>
      <w:szCs w:val="28"/>
    </w:rPr>
  </w:style>
  <w:style w:type="paragraph" w:styleId="Ttulo61" w:customStyle="1">
    <w:name w:val="Título 61"/>
    <w:basedOn w:val="Standard"/>
    <w:next w:val="Standard"/>
    <w:qFormat/>
    <w:pPr>
      <w:tabs>
        <w:tab w:val="clear" w:pos="708"/>
        <w:tab w:val="left" w:pos="566" w:leader="none"/>
      </w:tabs>
      <w:jc w:val="center"/>
      <w:outlineLvl w:val="6"/>
    </w:pPr>
    <w:rPr>
      <w:rFonts w:ascii="Arial" w:hAnsi="Arial" w:eastAsia="Arial" w:cs="Arial"/>
    </w:rPr>
  </w:style>
  <w:style w:type="paragraph" w:styleId="Ttulo71" w:customStyle="1">
    <w:name w:val="Título 71"/>
    <w:basedOn w:val="Standard"/>
    <w:next w:val="Standard"/>
    <w:qFormat/>
    <w:pPr>
      <w:keepNext w:val="true"/>
      <w:tabs>
        <w:tab w:val="clear" w:pos="708"/>
        <w:tab w:val="left" w:pos="566" w:leader="none"/>
      </w:tabs>
      <w:outlineLvl w:val="7"/>
    </w:pPr>
    <w:rPr>
      <w:rFonts w:ascii="Arial" w:hAnsi="Arial" w:eastAsia="Arial" w:cs="Arial"/>
    </w:rPr>
  </w:style>
  <w:style w:type="paragraph" w:styleId="Normal1" w:customStyle="1">
    <w:name w:val="Normal1"/>
    <w:basedOn w:val="DStyleparagraph"/>
    <w:qFormat/>
    <w:pPr/>
    <w:rPr/>
  </w:style>
  <w:style w:type="paragraph" w:styleId="Lista1" w:customStyle="1">
    <w:name w:val="Lista1"/>
    <w:basedOn w:val="Textbody"/>
    <w:qFormat/>
    <w:pPr/>
    <w:rPr/>
  </w:style>
  <w:style w:type="paragraph" w:styleId="Legenda1" w:customStyle="1">
    <w:name w:val="Legenda1"/>
    <w:basedOn w:val="Standard"/>
    <w:qFormat/>
    <w:pPr>
      <w:spacing w:before="120" w:after="120"/>
    </w:pPr>
    <w:rPr>
      <w:rFonts w:cs="Arial"/>
      <w:i/>
      <w:iCs/>
    </w:rPr>
  </w:style>
  <w:style w:type="paragraph" w:styleId="Ttulo3" w:customStyle="1">
    <w:name w:val="Título3"/>
    <w:basedOn w:val="Standard"/>
    <w:next w:val="Textbody"/>
    <w:qFormat/>
    <w:pPr>
      <w:keepNext w:val="true"/>
      <w:spacing w:before="240" w:after="120"/>
    </w:pPr>
    <w:rPr>
      <w:rFonts w:ascii="Liberation Sans" w:hAnsi="Liberation Sans" w:eastAsia="Microsoft YaHei" w:cs="Lucida Sans"/>
      <w:sz w:val="28"/>
      <w:szCs w:val="28"/>
    </w:rPr>
  </w:style>
  <w:style w:type="paragraph" w:styleId="CabealhoeRodap" w:customStyle="1">
    <w:name w:val="Cabeçalho e Rodapé"/>
    <w:basedOn w:val="Standard"/>
    <w:qFormat/>
    <w:pPr>
      <w:tabs>
        <w:tab w:val="clear" w:pos="708"/>
        <w:tab w:val="center" w:pos="4818" w:leader="none"/>
        <w:tab w:val="right" w:pos="9637" w:leader="none"/>
      </w:tabs>
    </w:pPr>
    <w:rPr/>
  </w:style>
  <w:style w:type="paragraph" w:styleId="Cabealho1" w:customStyle="1">
    <w:name w:val="Cabeçalho1"/>
    <w:basedOn w:val="Standard"/>
    <w:qFormat/>
    <w:pPr>
      <w:tabs>
        <w:tab w:val="clear" w:pos="708"/>
        <w:tab w:val="center" w:pos="4251" w:leader="none"/>
        <w:tab w:val="right" w:pos="8503" w:leader="none"/>
      </w:tabs>
    </w:pPr>
    <w:rPr/>
  </w:style>
  <w:style w:type="paragraph" w:styleId="Rodap1" w:customStyle="1">
    <w:name w:val="Rodapé1"/>
    <w:basedOn w:val="Standard"/>
    <w:qFormat/>
    <w:pPr>
      <w:tabs>
        <w:tab w:val="clear" w:pos="708"/>
        <w:tab w:val="center" w:pos="4251" w:leader="none"/>
        <w:tab w:val="right" w:pos="8503" w:leader="none"/>
      </w:tabs>
    </w:pPr>
    <w:rPr/>
  </w:style>
  <w:style w:type="paragraph" w:styleId="Textbodyindent" w:customStyle="1">
    <w:name w:val="Text body indent"/>
    <w:basedOn w:val="Standard"/>
    <w:qFormat/>
    <w:pPr>
      <w:ind w:firstLine="1415"/>
      <w:jc w:val="both"/>
    </w:pPr>
    <w:rPr/>
  </w:style>
  <w:style w:type="paragraph" w:styleId="Ttulo12" w:customStyle="1">
    <w:name w:val="Título12"/>
    <w:basedOn w:val="Standard"/>
    <w:next w:val="Textbody"/>
    <w:qFormat/>
    <w:pPr>
      <w:keepNext w:val="true"/>
      <w:spacing w:before="240" w:after="120"/>
    </w:pPr>
    <w:rPr>
      <w:rFonts w:ascii="Liberation Sans" w:hAnsi="Liberation Sans" w:eastAsia="Microsoft YaHei" w:cs="Lucida Sans"/>
      <w:sz w:val="28"/>
      <w:szCs w:val="28"/>
    </w:rPr>
  </w:style>
  <w:style w:type="paragraph" w:styleId="Ttulo112" w:customStyle="1">
    <w:name w:val="Título11"/>
    <w:basedOn w:val="Standard"/>
    <w:next w:val="Textbody"/>
    <w:qFormat/>
    <w:pPr>
      <w:keepNext w:val="true"/>
      <w:spacing w:before="240" w:after="120"/>
    </w:pPr>
    <w:rPr>
      <w:rFonts w:ascii="Liberation Sans" w:hAnsi="Liberation Sans" w:eastAsia="Microsoft YaHei" w:cs="Lucida Sans"/>
      <w:sz w:val="28"/>
      <w:szCs w:val="28"/>
    </w:rPr>
  </w:style>
  <w:style w:type="paragraph" w:styleId="Ttulo2" w:customStyle="1">
    <w:name w:val="Título2"/>
    <w:basedOn w:val="Standard"/>
    <w:next w:val="Textbody"/>
    <w:qFormat/>
    <w:pPr>
      <w:jc w:val="center"/>
    </w:pPr>
    <w:rPr>
      <w:b/>
      <w:bCs/>
      <w:sz w:val="22"/>
    </w:rPr>
  </w:style>
  <w:style w:type="paragraph" w:styleId="Recuodecorpodetexto32" w:customStyle="1">
    <w:name w:val="Recuo de corpo de texto 32"/>
    <w:basedOn w:val="Standard"/>
    <w:qFormat/>
    <w:pPr>
      <w:ind w:firstLine="283"/>
      <w:jc w:val="both"/>
    </w:pPr>
    <w:rPr/>
  </w:style>
  <w:style w:type="paragraph" w:styleId="Corpodetexto22" w:customStyle="1">
    <w:name w:val="Corpo de texto 22"/>
    <w:basedOn w:val="Standard"/>
    <w:qFormat/>
    <w:pPr>
      <w:jc w:val="both"/>
    </w:pPr>
    <w:rPr>
      <w:rFonts w:ascii="Arial" w:hAnsi="Arial" w:eastAsia="Arial" w:cs="Arial"/>
    </w:rPr>
  </w:style>
  <w:style w:type="paragraph" w:styleId="FR4" w:customStyle="1">
    <w:name w:val="FR4"/>
    <w:basedOn w:val="DStyleparagraph"/>
    <w:qFormat/>
    <w:pPr>
      <w:spacing w:before="120" w:after="0"/>
    </w:pPr>
    <w:rPr>
      <w:rFonts w:ascii="Arial" w:hAnsi="Arial" w:eastAsia="Times New Roman" w:cs="Arial"/>
      <w:color w:val="000000"/>
      <w:szCs w:val="20"/>
      <w:lang w:val="pt-PT" w:bidi="ar-SA"/>
    </w:rPr>
  </w:style>
  <w:style w:type="paragraph" w:styleId="P0" w:customStyle="1">
    <w:name w:val="p0"/>
    <w:basedOn w:val="Standard"/>
    <w:qFormat/>
    <w:pPr>
      <w:tabs>
        <w:tab w:val="clear" w:pos="708"/>
        <w:tab w:val="left" w:pos="719" w:leader="none"/>
      </w:tabs>
      <w:spacing w:lineRule="atLeast" w:line="240"/>
      <w:jc w:val="both"/>
    </w:pPr>
    <w:rPr/>
  </w:style>
  <w:style w:type="paragraph" w:styleId="P33" w:customStyle="1">
    <w:name w:val="p33"/>
    <w:basedOn w:val="Standard"/>
    <w:qFormat/>
    <w:pPr>
      <w:spacing w:lineRule="atLeast" w:line="260"/>
    </w:pPr>
    <w:rPr/>
  </w:style>
  <w:style w:type="paragraph" w:styleId="P6" w:customStyle="1">
    <w:name w:val="p6"/>
    <w:basedOn w:val="Standard"/>
    <w:qFormat/>
    <w:pPr>
      <w:tabs>
        <w:tab w:val="clear" w:pos="708"/>
        <w:tab w:val="left" w:pos="7359" w:leader="none"/>
      </w:tabs>
      <w:spacing w:lineRule="atLeast" w:line="240"/>
      <w:ind w:left="2960" w:hanging="0"/>
      <w:jc w:val="both"/>
    </w:pPr>
    <w:rPr/>
  </w:style>
  <w:style w:type="paragraph" w:styleId="Corpodetexto32" w:customStyle="1">
    <w:name w:val="Corpo de texto 32"/>
    <w:basedOn w:val="Standard"/>
    <w:qFormat/>
    <w:pPr>
      <w:spacing w:before="0" w:after="120"/>
    </w:pPr>
    <w:rPr>
      <w:sz w:val="16"/>
      <w:szCs w:val="16"/>
    </w:rPr>
  </w:style>
  <w:style w:type="paragraph" w:styleId="A010177" w:customStyle="1">
    <w:name w:val="_A010177"/>
    <w:basedOn w:val="Standard"/>
    <w:qFormat/>
    <w:pPr>
      <w:jc w:val="both"/>
    </w:pPr>
    <w:rPr/>
  </w:style>
  <w:style w:type="paragraph" w:styleId="Default" w:customStyle="1">
    <w:name w:val="Default"/>
    <w:basedOn w:val="DStyleparagraph"/>
    <w:qFormat/>
    <w:pPr>
      <w:widowControl/>
    </w:pPr>
    <w:rPr>
      <w:rFonts w:ascii="Garamond" w:hAnsi="Garamond" w:eastAsia="Times New Roman" w:cs="Garamond"/>
      <w:color w:val="000000"/>
      <w:lang w:bidi="ar-SA"/>
    </w:rPr>
  </w:style>
  <w:style w:type="paragraph" w:styleId="Corpodetexto21" w:customStyle="1">
    <w:name w:val="Corpo de texto 21"/>
    <w:basedOn w:val="Standard"/>
    <w:qFormat/>
    <w:pPr>
      <w:jc w:val="both"/>
    </w:pPr>
    <w:rPr>
      <w:lang w:eastAsia="ja-JP"/>
    </w:rPr>
  </w:style>
  <w:style w:type="paragraph" w:styleId="PargrafodaLista1" w:customStyle="1">
    <w:name w:val="Parágrafo da Lista1"/>
    <w:basedOn w:val="Standard"/>
    <w:qFormat/>
    <w:pPr>
      <w:ind w:left="720" w:hanging="0"/>
    </w:pPr>
    <w:rPr/>
  </w:style>
  <w:style w:type="paragraph" w:styleId="Estilo2" w:customStyle="1">
    <w:name w:val="Estilo2"/>
    <w:basedOn w:val="Standard"/>
    <w:qFormat/>
    <w:pPr>
      <w:ind w:left="2694" w:hanging="284"/>
      <w:jc w:val="both"/>
    </w:pPr>
    <w:rPr/>
  </w:style>
  <w:style w:type="paragraph" w:styleId="Textodebalo1" w:customStyle="1">
    <w:name w:val="Texto de balão1"/>
    <w:basedOn w:val="Standard"/>
    <w:qFormat/>
    <w:pPr/>
    <w:rPr>
      <w:rFonts w:ascii="Tahoma" w:hAnsi="Tahoma" w:eastAsia="Tahoma"/>
      <w:sz w:val="16"/>
      <w:szCs w:val="16"/>
    </w:rPr>
  </w:style>
  <w:style w:type="paragraph" w:styleId="Alnea" w:customStyle="1">
    <w:name w:val="alínea"/>
    <w:basedOn w:val="Standard"/>
    <w:qFormat/>
    <w:pPr>
      <w:tabs>
        <w:tab w:val="clear" w:pos="708"/>
        <w:tab w:val="left" w:pos="2267" w:leader="none"/>
      </w:tabs>
      <w:spacing w:lineRule="auto" w:line="360" w:before="120" w:after="0"/>
      <w:ind w:left="1134" w:hanging="567"/>
      <w:jc w:val="both"/>
    </w:pPr>
    <w:rPr>
      <w:rFonts w:ascii="Arial" w:hAnsi="Arial" w:eastAsia="Arial" w:cs="Arial"/>
    </w:rPr>
  </w:style>
  <w:style w:type="paragraph" w:styleId="11Numerao1" w:customStyle="1">
    <w:name w:val="1.1 - Numeração 1"/>
    <w:basedOn w:val="Standard"/>
    <w:qFormat/>
    <w:pPr>
      <w:tabs>
        <w:tab w:val="clear" w:pos="708"/>
        <w:tab w:val="left" w:pos="566" w:leader="none"/>
      </w:tabs>
      <w:spacing w:before="280" w:after="280"/>
      <w:jc w:val="both"/>
    </w:pPr>
    <w:rPr>
      <w:rFonts w:ascii="Arial" w:hAnsi="Arial" w:eastAsia="Arial" w:cs="Arial"/>
      <w:bCs/>
      <w:sz w:val="22"/>
      <w:szCs w:val="22"/>
      <w:shd w:fill="FFFFFF" w:val="clear"/>
    </w:rPr>
  </w:style>
  <w:style w:type="paragraph" w:styleId="111Numerao2" w:customStyle="1">
    <w:name w:val="1.1.1 - Numeração 2"/>
    <w:basedOn w:val="Standard"/>
    <w:qFormat/>
    <w:pPr>
      <w:spacing w:before="280" w:after="280"/>
      <w:jc w:val="both"/>
    </w:pPr>
    <w:rPr>
      <w:rFonts w:ascii="Arial" w:hAnsi="Arial" w:eastAsia="Arial" w:cs="Arial"/>
      <w:b/>
      <w:bCs/>
      <w:iCs/>
      <w:sz w:val="22"/>
      <w:szCs w:val="22"/>
      <w:shd w:fill="FFFFFF" w:val="clear"/>
    </w:rPr>
  </w:style>
  <w:style w:type="paragraph" w:styleId="Corpodetexto211" w:customStyle="1">
    <w:name w:val="Corpo de texto 211"/>
    <w:basedOn w:val="Standard"/>
    <w:qFormat/>
    <w:pPr>
      <w:jc w:val="both"/>
    </w:pPr>
    <w:rPr>
      <w:rFonts w:ascii="Arial" w:hAnsi="Arial" w:eastAsia="Arial" w:cs="Arial"/>
    </w:rPr>
  </w:style>
  <w:style w:type="paragraph" w:styleId="Recuodecorpodetexto31" w:customStyle="1">
    <w:name w:val="Recuo de corpo de texto 31"/>
    <w:basedOn w:val="Standard"/>
    <w:qFormat/>
    <w:pPr>
      <w:ind w:firstLine="283"/>
      <w:jc w:val="both"/>
    </w:pPr>
    <w:rPr/>
  </w:style>
  <w:style w:type="paragraph" w:styleId="Corpodetexto31" w:customStyle="1">
    <w:name w:val="Corpo de texto 31"/>
    <w:basedOn w:val="Standard"/>
    <w:qFormat/>
    <w:pPr>
      <w:spacing w:before="0" w:after="120"/>
    </w:pPr>
    <w:rPr>
      <w:sz w:val="16"/>
      <w:szCs w:val="16"/>
    </w:rPr>
  </w:style>
  <w:style w:type="paragraph" w:styleId="Contedodatabela" w:customStyle="1">
    <w:name w:val="Conteúdo da tabela"/>
    <w:basedOn w:val="Standard"/>
    <w:qFormat/>
    <w:pPr/>
    <w:rPr/>
  </w:style>
  <w:style w:type="paragraph" w:styleId="Ttulodetabela" w:customStyle="1">
    <w:name w:val="Título de tabela"/>
    <w:basedOn w:val="Contedodatabela"/>
    <w:qFormat/>
    <w:pPr>
      <w:jc w:val="center"/>
    </w:pPr>
    <w:rPr>
      <w:b/>
      <w:bCs/>
    </w:rPr>
  </w:style>
  <w:style w:type="paragraph" w:styleId="Contedodoquadro" w:customStyle="1">
    <w:name w:val="Conteúdo do quadro"/>
    <w:basedOn w:val="Standard"/>
    <w:qFormat/>
    <w:pPr/>
    <w:rPr/>
  </w:style>
  <w:style w:type="paragraph" w:styleId="Tabelanormal1" w:customStyle="1">
    <w:name w:val="Tabela normal1"/>
    <w:basedOn w:val="DStyleparagraph"/>
    <w:qFormat/>
    <w:pPr>
      <w:widowControl/>
    </w:pPr>
    <w:rPr>
      <w:rFonts w:ascii="Times New Roman" w:hAnsi="Times New Roman" w:eastAsia="Cambria Math" w:cs="Times New Roman"/>
      <w:color w:val="000000"/>
      <w:sz w:val="20"/>
      <w:szCs w:val="20"/>
      <w:lang w:bidi="ar-SA"/>
    </w:rPr>
  </w:style>
  <w:style w:type="paragraph" w:styleId="Corpodetexto23" w:customStyle="1">
    <w:name w:val="Corpo de texto 23"/>
    <w:basedOn w:val="Standard"/>
    <w:qFormat/>
    <w:pPr>
      <w:jc w:val="both"/>
    </w:pPr>
    <w:rPr>
      <w:rFonts w:ascii="Arial" w:hAnsi="Arial" w:eastAsia="Arial" w:cs="Arial"/>
    </w:rPr>
  </w:style>
  <w:style w:type="paragraph" w:styleId="Textodebalo2" w:customStyle="1">
    <w:name w:val="Texto de balão2"/>
    <w:basedOn w:val="Normal1"/>
    <w:qFormat/>
    <w:pPr/>
    <w:rPr>
      <w:rFonts w:ascii="Segoe UI" w:hAnsi="Segoe UI" w:eastAsia="Segoe UI" w:cs="Mangal"/>
      <w:sz w:val="18"/>
      <w:szCs w:val="16"/>
    </w:rPr>
  </w:style>
  <w:style w:type="paragraph" w:styleId="PargrafodaLista2" w:customStyle="1">
    <w:name w:val="Parágrafo da Lista2"/>
    <w:basedOn w:val="Standard"/>
    <w:qFormat/>
    <w:pPr>
      <w:ind w:left="720" w:hanging="567"/>
      <w:jc w:val="both"/>
    </w:pPr>
    <w:rPr/>
  </w:style>
  <w:style w:type="paragraph" w:styleId="TableParagraph" w:customStyle="1">
    <w:name w:val="Table Paragraph"/>
    <w:basedOn w:val="Standard"/>
    <w:qFormat/>
    <w:pPr/>
    <w:rPr/>
  </w:style>
  <w:style w:type="paragraph" w:styleId="Cabealho">
    <w:name w:val="Header"/>
    <w:basedOn w:val="Normal"/>
    <w:link w:val="CabealhoChar1"/>
    <w:uiPriority w:val="99"/>
    <w:unhideWhenUsed/>
    <w:rsid w:val="007f26ee"/>
    <w:pPr>
      <w:tabs>
        <w:tab w:val="clear" w:pos="708"/>
        <w:tab w:val="center" w:pos="4252" w:leader="none"/>
        <w:tab w:val="right" w:pos="8504" w:leader="none"/>
      </w:tabs>
    </w:pPr>
    <w:rPr/>
  </w:style>
  <w:style w:type="paragraph" w:styleId="Rodap">
    <w:name w:val="Footer"/>
    <w:basedOn w:val="Normal"/>
    <w:link w:val="RodapChar"/>
    <w:uiPriority w:val="99"/>
    <w:unhideWhenUsed/>
    <w:rsid w:val="007f26ee"/>
    <w:pPr>
      <w:tabs>
        <w:tab w:val="clear" w:pos="708"/>
        <w:tab w:val="center" w:pos="4252" w:leader="none"/>
        <w:tab w:val="right" w:pos="8504" w:leader="none"/>
      </w:tabs>
    </w:pPr>
    <w:rPr/>
  </w:style>
  <w:style w:type="paragraph" w:styleId="ListParagraph">
    <w:name w:val="List Paragraph"/>
    <w:basedOn w:val="Normal"/>
    <w:uiPriority w:val="1"/>
    <w:qFormat/>
    <w:rsid w:val="006f0e88"/>
    <w:pPr>
      <w:spacing w:before="0" w:after="0"/>
      <w:ind w:left="720" w:hanging="0"/>
      <w:contextualSpacing/>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2688</TotalTime>
  <Application>LibreOffice/7.3.5.2$Windows_X86_64 LibreOffice_project/184fe81b8c8c30d8b5082578aee2fed2ea847c01</Application>
  <AppVersion>15.0000</AppVersion>
  <Pages>56</Pages>
  <Words>26712</Words>
  <Characters>154512</Characters>
  <CharactersWithSpaces>182659</CharactersWithSpaces>
  <Paragraphs>1127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2025-06-25T19:45:00Z</dcterms:created>
  <dc:creator>RAFAELLY PRISCILA REZENDE DE ALMEIDA</dc:creator>
  <dc:description/>
  <dc:language>pt-BR</dc:language>
  <cp:lastModifiedBy/>
  <cp:lastPrinted>2026-06-17T14:55:06Z</cp:lastPrinted>
  <dcterms:modified xsi:type="dcterms:W3CDTF">2026-06-17T14:54:29Z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4C803929C7DE4FACB8E1A82B99839D46_12</vt:lpwstr>
  </property>
  <property fmtid="{D5CDD505-2E9C-101B-9397-08002B2CF9AE}" pid="3" name="KSOProductBuildVer">
    <vt:lpwstr>1046-12.2.0.18283</vt:lpwstr>
  </property>
</Properties>
</file>